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6"/>
        <w:ind w:left="-210" w:right="-210"/>
        <w:jc w:val="center"/>
        <w:spacing w:line="360" w:lineRule="auto"/>
        <w:rPr>
          <w:rFonts w:ascii="宋体" w:hAnsi="宋体"/>
          <w:b/>
          <w:sz w:val="52"/>
          <w:szCs w:val="52"/>
        </w:rPr>
      </w:pPr>
      <w:r>
        <w:rPr>
          <w:rFonts w:ascii="宋体" w:hAnsi="宋体"/>
          <w:b/>
          <w:sz w:val="52"/>
          <w:szCs w:val="52"/>
        </w:rPr>
      </w:r>
      <w:r/>
    </w:p>
    <w:p>
      <w:pPr>
        <w:pStyle w:val="806"/>
        <w:ind w:left="-210" w:right="-210"/>
        <w:jc w:val="center"/>
        <w:spacing w:line="360" w:lineRule="auto"/>
        <w:rPr>
          <w:rFonts w:ascii="宋体" w:hAnsi="宋体"/>
          <w:b/>
          <w:sz w:val="52"/>
          <w:szCs w:val="52"/>
        </w:rPr>
      </w:pPr>
      <w:r>
        <w:rPr>
          <w:rFonts w:ascii="宋体" w:hAnsi="宋体"/>
          <w:b/>
          <w:sz w:val="52"/>
          <w:szCs w:val="52"/>
        </w:rPr>
      </w:r>
      <w:r/>
    </w:p>
    <w:p>
      <w:pPr>
        <w:pStyle w:val="806"/>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806"/>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rPr>
          <w:rFonts w:ascii="宋体" w:hAnsi="宋体" w:cs="Arial"/>
          <w:b/>
          <w:bCs/>
          <w:sz w:val="52"/>
          <w:szCs w:val="52"/>
        </w:rPr>
      </w:r>
      <w:r/>
    </w:p>
    <w:p>
      <w:pPr>
        <w:pStyle w:val="806"/>
        <w:ind w:left="-210" w:right="-210"/>
        <w:jc w:val="center"/>
        <w:spacing w:line="360" w:lineRule="auto"/>
        <w:rPr>
          <w:rFonts w:ascii="宋体" w:hAnsi="宋体"/>
          <w:sz w:val="24"/>
        </w:rPr>
      </w:pPr>
      <w:r>
        <w:rPr>
          <w:rFonts w:ascii="宋体" w:hAnsi="宋体"/>
          <w:sz w:val="24"/>
        </w:rPr>
      </w:r>
      <w:r/>
    </w:p>
    <w:p>
      <w:pPr>
        <w:pStyle w:val="806"/>
        <w:ind w:left="-210" w:right="-210"/>
        <w:jc w:val="center"/>
        <w:spacing w:line="360" w:lineRule="auto"/>
        <w:rPr>
          <w:rFonts w:ascii="宋体" w:hAnsi="宋体"/>
          <w:sz w:val="24"/>
        </w:rPr>
      </w:pPr>
      <w:r>
        <w:rPr>
          <w:rFonts w:ascii="宋体" w:hAnsi="宋体"/>
          <w:sz w:val="24"/>
        </w:rPr>
      </w:r>
      <w:r/>
    </w:p>
    <w:p>
      <w:pPr>
        <w:pStyle w:val="806"/>
        <w:ind w:left="-210" w:right="-210"/>
        <w:jc w:val="center"/>
        <w:spacing w:line="360" w:lineRule="auto"/>
        <w:rPr>
          <w:rFonts w:ascii="宋体" w:hAnsi="宋体"/>
          <w:sz w:val="24"/>
        </w:rPr>
      </w:pPr>
      <w:r>
        <w:rPr>
          <w:rFonts w:ascii="宋体" w:hAnsi="宋体"/>
          <w:sz w:val="24"/>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06"/>
              <w:jc w:val="center"/>
              <w:spacing w:line="600" w:lineRule="exact"/>
              <w:rPr>
                <w:rFonts w:ascii="宋体" w:hAnsi="宋体" w:cs="Arial"/>
                <w:sz w:val="28"/>
                <w:szCs w:val="28"/>
              </w:rPr>
            </w:pPr>
            <w:r>
              <w:rPr>
                <w:rFonts w:hint="eastAsia" w:ascii="宋体" w:hAnsi="宋体" w:cs="Arial"/>
                <w:sz w:val="28"/>
                <w:szCs w:val="28"/>
              </w:rPr>
              <w:t xml:space="preserve">项目编号：</w:t>
            </w:r>
            <w:r>
              <w:rPr>
                <w:rFonts w:ascii="宋体" w:hAnsi="宋体" w:cs="Arial"/>
                <w:sz w:val="28"/>
                <w:szCs w:val="28"/>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06"/>
              <w:jc w:val="center"/>
              <w:spacing w:line="600" w:lineRule="exact"/>
              <w:rPr>
                <w:rFonts w:hint="eastAsia" w:ascii="宋体" w:hAnsi="宋体" w:cs="Arial"/>
                <w:sz w:val="28"/>
                <w:szCs w:val="28"/>
              </w:rPr>
            </w:pPr>
            <w:r>
              <w:rPr>
                <w:rFonts w:hint="eastAsia" w:ascii="宋体" w:hAnsi="宋体" w:cs="Arial"/>
                <w:sz w:val="28"/>
                <w:szCs w:val="28"/>
              </w:rPr>
              <w:t xml:space="preserve">JSZC-320583-CXJT-G2025-0062</w:t>
            </w:r>
            <w:r>
              <w:rPr>
                <w:rFonts w:hint="eastAsia" w:ascii="宋体" w:hAnsi="宋体" w:cs="Arial"/>
                <w:sz w:val="28"/>
                <w:szCs w:val="28"/>
              </w:rPr>
            </w:r>
            <w:r/>
          </w:p>
        </w:tc>
      </w:tr>
      <w:tr>
        <w:trPr>
          <w:trHeight w:val="440"/>
        </w:trPr>
        <w:tc>
          <w:tcPr>
            <w:tcMar>
              <w:left w:w="108" w:type="dxa"/>
              <w:top w:w="0" w:type="dxa"/>
              <w:right w:w="108" w:type="dxa"/>
              <w:bottom w:w="0" w:type="dxa"/>
            </w:tcMar>
            <w:tcW w:w="1854" w:type="dxa"/>
            <w:vAlign w:val="top"/>
            <w:textDirection w:val="lrTb"/>
            <w:noWrap w:val="false"/>
          </w:tcPr>
          <w:p>
            <w:pPr>
              <w:pStyle w:val="806"/>
              <w:jc w:val="center"/>
              <w:spacing w:line="600" w:lineRule="exact"/>
              <w:rPr>
                <w:rFonts w:ascii="宋体" w:hAnsi="宋体" w:cs="Arial"/>
                <w:sz w:val="28"/>
                <w:szCs w:val="28"/>
              </w:rPr>
            </w:pPr>
            <w:r>
              <w:rPr>
                <w:rFonts w:hint="eastAsia" w:ascii="宋体" w:hAnsi="宋体" w:cs="Arial"/>
                <w:sz w:val="28"/>
                <w:szCs w:val="28"/>
              </w:rPr>
              <w:t xml:space="preserve">采 购 人：</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06"/>
              <w:jc w:val="center"/>
              <w:spacing w:line="600" w:lineRule="exact"/>
              <w:rPr>
                <w:rFonts w:hint="eastAsia" w:ascii="宋体" w:hAnsi="宋体" w:cs="Arial"/>
                <w:sz w:val="28"/>
                <w:szCs w:val="28"/>
              </w:rPr>
            </w:pPr>
            <w:r>
              <w:rPr>
                <w:rFonts w:hint="eastAsia" w:ascii="宋体" w:hAnsi="宋体" w:cs="Arial"/>
                <w:sz w:val="28"/>
                <w:szCs w:val="28"/>
              </w:rPr>
              <w:t xml:space="preserve">昆山市周市镇人民政府（昆山市周市镇综合行政执法和安全生产监督管理办公室）</w:t>
            </w:r>
            <w:r>
              <w:rPr>
                <w:rFonts w:hint="eastAsia" w:ascii="宋体" w:hAnsi="宋体" w:cs="Arial"/>
                <w:sz w:val="28"/>
                <w:szCs w:val="28"/>
              </w:rPr>
            </w:r>
            <w:r/>
          </w:p>
        </w:tc>
      </w:tr>
      <w:tr>
        <w:trPr/>
        <w:tc>
          <w:tcPr>
            <w:tcMar>
              <w:left w:w="108" w:type="dxa"/>
              <w:top w:w="0" w:type="dxa"/>
              <w:right w:w="108" w:type="dxa"/>
              <w:bottom w:w="0" w:type="dxa"/>
            </w:tcMar>
            <w:tcW w:w="1854" w:type="dxa"/>
            <w:vAlign w:val="top"/>
            <w:textDirection w:val="lrTb"/>
            <w:noWrap w:val="false"/>
          </w:tcPr>
          <w:p>
            <w:pPr>
              <w:pStyle w:val="806"/>
              <w:jc w:val="center"/>
              <w:spacing w:line="600" w:lineRule="exact"/>
              <w:rPr>
                <w:rFonts w:ascii="宋体" w:hAnsi="宋体" w:cs="Arial"/>
                <w:sz w:val="28"/>
                <w:szCs w:val="28"/>
              </w:rPr>
            </w:pPr>
            <w:r>
              <w:rPr>
                <w:rFonts w:hint="eastAsia" w:ascii="宋体" w:hAnsi="宋体" w:cs="Arial"/>
                <w:sz w:val="28"/>
                <w:szCs w:val="28"/>
              </w:rPr>
              <w:t xml:space="preserve">项目名称：</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06"/>
              <w:jc w:val="center"/>
              <w:spacing w:line="600" w:lineRule="exact"/>
              <w:rPr>
                <w:rFonts w:hint="eastAsia" w:ascii="宋体" w:hAnsi="宋体" w:cs="Arial"/>
                <w:sz w:val="28"/>
                <w:szCs w:val="28"/>
              </w:rPr>
            </w:pPr>
            <w:r>
              <w:rPr>
                <w:rFonts w:hint="eastAsia" w:ascii="宋体" w:hAnsi="宋体" w:cs="Arial"/>
                <w:sz w:val="28"/>
                <w:szCs w:val="28"/>
              </w:rPr>
              <w:t xml:space="preserve">生活垃圾分类收运服务</w:t>
            </w:r>
            <w:r/>
          </w:p>
        </w:tc>
      </w:tr>
    </w:tbl>
    <w:p>
      <w:pPr>
        <w:pStyle w:val="806"/>
        <w:spacing w:line="600" w:lineRule="exact"/>
        <w:rPr>
          <w:rFonts w:ascii="宋体" w:hAnsi="宋体" w:cs="Arial"/>
          <w:sz w:val="24"/>
        </w:rPr>
      </w:pPr>
      <w:r>
        <w:rPr>
          <w:rFonts w:ascii="宋体" w:hAnsi="宋体" w:cs="Arial"/>
          <w:sz w:val="24"/>
        </w:rPr>
      </w:r>
      <w:r/>
    </w:p>
    <w:p>
      <w:pPr>
        <w:pStyle w:val="806"/>
        <w:jc w:val="center"/>
        <w:spacing w:line="360" w:lineRule="auto"/>
        <w:rPr>
          <w:rFonts w:hint="eastAsia" w:cs="宋体"/>
          <w:sz w:val="24"/>
        </w:rPr>
      </w:pPr>
      <w:r>
        <w:rPr>
          <w:rFonts w:hint="eastAsia" w:cs="宋体"/>
          <w:sz w:val="24"/>
        </w:rPr>
      </w:r>
      <w:r/>
    </w:p>
    <w:p>
      <w:pPr>
        <w:pStyle w:val="806"/>
        <w:jc w:val="center"/>
        <w:spacing w:line="360" w:lineRule="auto"/>
        <w:rPr>
          <w:rFonts w:hint="eastAsia" w:cs="宋体"/>
          <w:sz w:val="24"/>
        </w:rPr>
      </w:pPr>
      <w:r>
        <w:rPr>
          <w:rFonts w:hint="eastAsia" w:cs="宋体"/>
          <w:sz w:val="24"/>
        </w:rPr>
      </w:r>
      <w:r/>
    </w:p>
    <w:p>
      <w:pPr>
        <w:pStyle w:val="806"/>
        <w:jc w:val="center"/>
        <w:spacing w:line="360" w:lineRule="auto"/>
        <w:rPr>
          <w:rFonts w:cs="宋体"/>
          <w:sz w:val="24"/>
        </w:rPr>
      </w:pPr>
      <w:r>
        <w:rPr>
          <w:rFonts w:cs="宋体"/>
          <w:sz w:val="24"/>
        </w:rPr>
      </w:r>
      <w:r/>
    </w:p>
    <w:p>
      <w:pPr>
        <w:pStyle w:val="806"/>
        <w:jc w:val="center"/>
        <w:spacing w:line="360" w:lineRule="auto"/>
        <w:rPr>
          <w:rFonts w:cs="宋体"/>
          <w:sz w:val="24"/>
        </w:rPr>
      </w:pPr>
      <w:r>
        <w:rPr>
          <w:rFonts w:cs="宋体"/>
          <w:sz w:val="24"/>
        </w:rPr>
      </w:r>
      <w:r/>
    </w:p>
    <w:p>
      <w:pPr>
        <w:pStyle w:val="806"/>
        <w:jc w:val="center"/>
        <w:spacing w:line="360" w:lineRule="auto"/>
        <w:rPr>
          <w:rFonts w:cs="宋体"/>
          <w:sz w:val="24"/>
        </w:rPr>
      </w:pPr>
      <w:r>
        <w:rPr>
          <w:rFonts w:eastAsia="黑体"/>
          <w:sz w:val="36"/>
        </w:rPr>
        <mc:AlternateContent>
          <mc:Choice Requires="wpg">
            <w:drawing>
              <wp:inline xmlns:wp="http://schemas.openxmlformats.org/drawingml/2006/wordprocessingDrawing" distT="0" distB="0" distL="0" distR="0">
                <wp:extent cx="657247" cy="62863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57247" cy="62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8pt;height:49.5pt;mso-wrap-distance-left:0.0pt;mso-wrap-distance-top:0.0pt;mso-wrap-distance-right:0.0pt;mso-wrap-distance-bottom:0.0pt;" stroked="f">
                <v:path textboxrect="0,0,0,0"/>
                <v:imagedata r:id="rId16" o:title=""/>
              </v:shape>
            </w:pict>
          </mc:Fallback>
        </mc:AlternateContent>
      </w:r>
      <w:r>
        <w:rPr>
          <w:rFonts w:cs="宋体"/>
          <w:sz w:val="24"/>
        </w:rPr>
      </w:r>
      <w:r/>
    </w:p>
    <w:p>
      <w:pPr>
        <w:pStyle w:val="806"/>
        <w:jc w:val="center"/>
        <w:spacing w:line="360" w:lineRule="auto"/>
        <w:rPr>
          <w:rFonts w:ascii="宋体" w:hAnsi="宋体" w:cs="Arial"/>
          <w:sz w:val="28"/>
          <w:szCs w:val="28"/>
        </w:rPr>
      </w:pPr>
      <w:r>
        <w:rPr>
          <w:rFonts w:hint="eastAsia" w:ascii="宋体" w:hAnsi="宋体" w:cs="Arial"/>
          <w:sz w:val="28"/>
          <w:szCs w:val="28"/>
        </w:rPr>
        <w:t xml:space="preserve">诚信金泰建设管理（苏州）有限公司</w:t>
      </w:r>
      <w:r>
        <w:rPr>
          <w:rFonts w:ascii="宋体" w:hAnsi="宋体" w:cs="Arial"/>
          <w:sz w:val="28"/>
          <w:szCs w:val="28"/>
        </w:rPr>
      </w:r>
      <w:r/>
    </w:p>
    <w:p>
      <w:pPr>
        <w:pStyle w:val="806"/>
        <w:jc w:val="center"/>
        <w:spacing w:line="360" w:lineRule="auto"/>
        <w:rPr>
          <w:rFonts w:ascii="宋体" w:hAnsi="宋体" w:cs="Arial"/>
          <w:sz w:val="24"/>
        </w:rPr>
      </w:pPr>
      <w:r>
        <w:rPr>
          <w:rFonts w:ascii="宋体" w:hAnsi="宋体" w:cs="Arial"/>
          <w:sz w:val="28"/>
          <w:szCs w:val="28"/>
        </w:rPr>
        <w:t xml:space="preserve">二〇二</w:t>
      </w:r>
      <w:r>
        <w:rPr>
          <w:rFonts w:hint="eastAsia" w:ascii="宋体" w:hAnsi="宋体" w:cs="Arial"/>
          <w:sz w:val="28"/>
          <w:szCs w:val="28"/>
        </w:rPr>
        <w:t xml:space="preserve">五</w:t>
      </w:r>
      <w:r>
        <w:rPr>
          <w:rFonts w:ascii="宋体" w:hAnsi="宋体" w:cs="Arial"/>
          <w:sz w:val="28"/>
          <w:szCs w:val="28"/>
        </w:rPr>
        <w:t xml:space="preserve">年</w:t>
      </w:r>
      <w:r>
        <w:rPr>
          <w:rFonts w:hint="eastAsia" w:ascii="宋体" w:hAnsi="宋体" w:cs="Arial"/>
          <w:sz w:val="28"/>
          <w:szCs w:val="28"/>
        </w:rPr>
        <w:t xml:space="preserve">十</w:t>
      </w:r>
      <w:r>
        <w:rPr>
          <w:rFonts w:hint="eastAsia" w:ascii="宋体" w:hAnsi="宋体" w:cs="Arial"/>
          <w:sz w:val="28"/>
          <w:szCs w:val="28"/>
        </w:rPr>
        <w:t xml:space="preserve">二</w:t>
      </w:r>
      <w:r>
        <w:rPr>
          <w:rFonts w:hint="eastAsia" w:ascii="宋体" w:hAnsi="宋体" w:cs="Arial"/>
          <w:sz w:val="28"/>
          <w:szCs w:val="28"/>
        </w:rPr>
        <w:t xml:space="preserve">月</w:t>
      </w:r>
      <w:r>
        <w:rPr>
          <w:rFonts w:ascii="宋体" w:hAnsi="宋体" w:cs="Arial"/>
          <w:sz w:val="24"/>
        </w:rPr>
      </w:r>
      <w:r/>
    </w:p>
    <w:p>
      <w:pPr>
        <w:pStyle w:val="806"/>
        <w:jc w:val="center"/>
        <w:spacing w:line="360" w:lineRule="auto"/>
        <w:rPr>
          <w:sz w:val="24"/>
        </w:rPr>
      </w:pPr>
      <w:r>
        <w:rPr>
          <w:sz w:val="24"/>
        </w:rPr>
      </w:r>
      <w:r/>
    </w:p>
    <w:p>
      <w:pPr>
        <w:pStyle w:val="806"/>
        <w:jc w:val="center"/>
        <w:spacing w:line="360" w:lineRule="auto"/>
        <w:rPr>
          <w:sz w:val="24"/>
        </w:rPr>
      </w:pPr>
      <w:r>
        <w:rPr>
          <w:sz w:val="24"/>
        </w:rPr>
      </w:r>
      <w:r/>
    </w:p>
    <w:p>
      <w:pPr>
        <w:pStyle w:val="1048"/>
        <w:jc w:val="center"/>
        <w:rPr>
          <w:color w:val="000000"/>
          <w:sz w:val="44"/>
          <w:szCs w:val="44"/>
          <w:lang w:val="zh-CN"/>
        </w:r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bookmarkStart w:id="0" w:name="_Toc90641686"/>
      <w:r/>
      <w:bookmarkStart w:id="1" w:name="_Toc359921167"/>
      <w:r>
        <w:rPr>
          <w:color w:val="000000"/>
          <w:sz w:val="44"/>
          <w:szCs w:val="44"/>
          <w:lang w:val="zh-CN"/>
        </w:rPr>
      </w:r>
      <w:r/>
    </w:p>
    <w:p>
      <w:pPr>
        <w:pStyle w:val="1048"/>
        <w:jc w:val="center"/>
        <w:rPr>
          <w:color w:val="000000"/>
          <w:sz w:val="44"/>
          <w:szCs w:val="44"/>
        </w:rPr>
      </w:pPr>
      <w:r>
        <w:rPr>
          <w:color w:val="000000"/>
          <w:sz w:val="44"/>
          <w:szCs w:val="44"/>
          <w:lang w:val="zh-CN"/>
        </w:rPr>
        <w:t xml:space="preserve">目</w:t>
      </w:r>
      <w:r>
        <w:rPr>
          <w:rFonts w:hint="eastAsia"/>
          <w:color w:val="000000"/>
          <w:sz w:val="44"/>
          <w:szCs w:val="44"/>
          <w:lang w:val="zh-CN"/>
        </w:rPr>
        <w:t xml:space="preserve"> </w:t>
      </w:r>
      <w:r>
        <w:rPr>
          <w:color w:val="000000"/>
          <w:sz w:val="44"/>
          <w:szCs w:val="44"/>
          <w:lang w:val="zh-CN"/>
        </w:rPr>
        <w:t xml:space="preserve"> 录</w:t>
      </w:r>
      <w:r>
        <w:rPr>
          <w:color w:val="000000"/>
          <w:sz w:val="44"/>
          <w:szCs w:val="44"/>
        </w:rPr>
      </w:r>
      <w:r/>
    </w:p>
    <w:p>
      <w:pPr>
        <w:pStyle w:val="866"/>
        <w:rPr>
          <w:rFonts w:ascii="等线" w:hAnsi="等线" w:eastAsia="等线"/>
          <w:b w:val="0"/>
          <w:szCs w:val="22"/>
        </w:rPr>
      </w:pPr>
      <w:r>
        <w:rPr>
          <w:szCs w:val="21"/>
        </w:rPr>
        <w:fldChar w:fldCharType="begin"/>
      </w:r>
      <w:r>
        <w:rPr>
          <w:szCs w:val="21"/>
        </w:rPr>
        <w:instrText xml:space="preserve"> TOC \o "1-3" \h \z \u </w:instrText>
      </w:r>
      <w:r>
        <w:rPr>
          <w:szCs w:val="21"/>
        </w:rPr>
        <w:fldChar w:fldCharType="separate"/>
      </w:r>
      <w:r>
        <w:rPr>
          <w:rStyle w:val="901"/>
        </w:rPr>
        <w:fldChar w:fldCharType="begin"/>
      </w:r>
      <w:r>
        <w:rPr>
          <w:rStyle w:val="901"/>
        </w:rPr>
        <w:instrText xml:space="preserve"> </w:instrText>
      </w:r>
      <w:r>
        <w:instrText xml:space="preserve">HYPERLINK \l "_Toc213865570"</w:instrText>
      </w:r>
      <w:r>
        <w:rPr>
          <w:rStyle w:val="901"/>
        </w:rPr>
        <w:instrText xml:space="preserve"> </w:instrText>
      </w:r>
      <w:r>
        <w:rPr>
          <w:rStyle w:val="901"/>
        </w:rPr>
        <w:fldChar w:fldCharType="separate"/>
      </w:r>
      <w:r>
        <w:rPr>
          <w:rStyle w:val="901"/>
        </w:rPr>
        <w:t xml:space="preserve">第一章  投标邀请函</w:t>
      </w:r>
      <w:r>
        <w:tab/>
      </w:r>
      <w:r>
        <w:fldChar w:fldCharType="begin"/>
      </w:r>
      <w:r>
        <w:instrText xml:space="preserve"> PAGEREF _Toc213865570 \h </w:instrText>
      </w:r>
      <w:r>
        <w:fldChar w:fldCharType="separate"/>
      </w:r>
      <w:r>
        <w:t xml:space="preserve">2</w:t>
      </w:r>
      <w:r>
        <w:fldChar w:fldCharType="end"/>
      </w:r>
      <w:r>
        <w:rPr>
          <w:rStyle w:val="901"/>
        </w:rPr>
        <w:fldChar w:fldCharType="end"/>
      </w:r>
      <w:r>
        <w:rPr>
          <w:rFonts w:ascii="等线" w:hAnsi="等线" w:eastAsia="等线"/>
          <w:b w:val="0"/>
          <w:szCs w:val="22"/>
        </w:rPr>
      </w:r>
      <w:r/>
    </w:p>
    <w:p>
      <w:pPr>
        <w:pStyle w:val="866"/>
        <w:rPr>
          <w:rFonts w:ascii="等线" w:hAnsi="等线" w:eastAsia="等线"/>
          <w:b w:val="0"/>
          <w:szCs w:val="22"/>
        </w:rPr>
      </w:pPr>
      <w:r>
        <w:rPr>
          <w:rStyle w:val="901"/>
        </w:rPr>
        <w:fldChar w:fldCharType="begin"/>
      </w:r>
      <w:r>
        <w:rPr>
          <w:rStyle w:val="901"/>
        </w:rPr>
        <w:instrText xml:space="preserve"> </w:instrText>
      </w:r>
      <w:r>
        <w:instrText xml:space="preserve">HYPERLINK \l "_Toc213865571"</w:instrText>
      </w:r>
      <w:r>
        <w:rPr>
          <w:rStyle w:val="901"/>
        </w:rPr>
        <w:instrText xml:space="preserve"> </w:instrText>
      </w:r>
      <w:r>
        <w:rPr>
          <w:rStyle w:val="901"/>
        </w:rPr>
        <w:fldChar w:fldCharType="separate"/>
      </w:r>
      <w:r>
        <w:rPr>
          <w:rStyle w:val="901"/>
        </w:rPr>
        <w:t xml:space="preserve">第二章  投标人须知</w:t>
      </w:r>
      <w:r>
        <w:tab/>
      </w:r>
      <w:r>
        <w:fldChar w:fldCharType="begin"/>
      </w:r>
      <w:r>
        <w:instrText xml:space="preserve"> PAGEREF _Toc213865571 \h </w:instrText>
      </w:r>
      <w:r>
        <w:fldChar w:fldCharType="separate"/>
      </w:r>
      <w:r>
        <w:t xml:space="preserve">5</w:t>
      </w:r>
      <w:r>
        <w:fldChar w:fldCharType="end"/>
      </w:r>
      <w:r>
        <w:rPr>
          <w:rStyle w:val="901"/>
        </w:rPr>
        <w:fldChar w:fldCharType="end"/>
      </w:r>
      <w:r>
        <w:rPr>
          <w:rFonts w:ascii="等线" w:hAnsi="等线" w:eastAsia="等线"/>
          <w:b w:val="0"/>
          <w:szCs w:val="22"/>
        </w:rPr>
      </w:r>
      <w:r/>
    </w:p>
    <w:p>
      <w:pPr>
        <w:pStyle w:val="866"/>
        <w:rPr>
          <w:rFonts w:ascii="等线" w:hAnsi="等线" w:eastAsia="等线"/>
          <w:b w:val="0"/>
          <w:szCs w:val="22"/>
        </w:rPr>
      </w:pPr>
      <w:r>
        <w:rPr>
          <w:rStyle w:val="901"/>
        </w:rPr>
        <w:fldChar w:fldCharType="begin"/>
      </w:r>
      <w:r>
        <w:rPr>
          <w:rStyle w:val="901"/>
        </w:rPr>
        <w:instrText xml:space="preserve"> </w:instrText>
      </w:r>
      <w:r>
        <w:instrText xml:space="preserve">HYPERLINK \l "_Toc213865572"</w:instrText>
      </w:r>
      <w:r>
        <w:rPr>
          <w:rStyle w:val="901"/>
        </w:rPr>
        <w:instrText xml:space="preserve"> </w:instrText>
      </w:r>
      <w:r>
        <w:rPr>
          <w:rStyle w:val="901"/>
        </w:rPr>
        <w:fldChar w:fldCharType="separate"/>
      </w:r>
      <w:r>
        <w:rPr>
          <w:rStyle w:val="901"/>
        </w:rPr>
        <w:t xml:space="preserve">第三章  投标文件格式</w:t>
      </w:r>
      <w:r>
        <w:tab/>
      </w:r>
      <w:r>
        <w:fldChar w:fldCharType="begin"/>
      </w:r>
      <w:r>
        <w:instrText xml:space="preserve"> PAGEREF _Toc213865572 \h </w:instrText>
      </w:r>
      <w:r>
        <w:fldChar w:fldCharType="separate"/>
      </w:r>
      <w:r>
        <w:t xml:space="preserve">14</w:t>
      </w:r>
      <w:r>
        <w:fldChar w:fldCharType="end"/>
      </w:r>
      <w:r>
        <w:rPr>
          <w:rStyle w:val="901"/>
        </w:rPr>
        <w:fldChar w:fldCharType="end"/>
      </w:r>
      <w:r>
        <w:rPr>
          <w:rFonts w:ascii="等线" w:hAnsi="等线" w:eastAsia="等线"/>
          <w:b w:val="0"/>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"_Toc213865573"</w:instrText>
      </w:r>
      <w:r>
        <w:rPr>
          <w:rStyle w:val="901"/>
        </w:rPr>
        <w:instrText xml:space="preserve"> </w:instrText>
      </w:r>
      <w:r>
        <w:rPr>
          <w:rStyle w:val="901"/>
        </w:rPr>
        <w:fldChar w:fldCharType="separate"/>
      </w:r>
      <w:r>
        <w:rPr>
          <w:rStyle w:val="901"/>
          <w:rFonts w:ascii="宋体"/>
          <w:lang w:val="zh-CN"/>
        </w:rPr>
        <w:t xml:space="preserve">格式</w:t>
      </w:r>
      <w:r>
        <w:rPr>
          <w:rStyle w:val="901"/>
          <w:rFonts w:ascii="宋体"/>
        </w:rPr>
        <w:t xml:space="preserve">1、（投标人）法定代表人授权委托书</w:t>
      </w:r>
      <w:r>
        <w:tab/>
      </w:r>
      <w:r>
        <w:fldChar w:fldCharType="begin"/>
      </w:r>
      <w:r>
        <w:instrText xml:space="preserve"> PAGEREF _Toc213865573 \h </w:instrText>
      </w:r>
      <w:r>
        <w:fldChar w:fldCharType="separate"/>
      </w:r>
      <w:r>
        <w:t xml:space="preserve">15</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"_Toc213865574"</w:instrText>
      </w:r>
      <w:r>
        <w:rPr>
          <w:rStyle w:val="901"/>
        </w:rPr>
        <w:instrText xml:space="preserve"> </w:instrText>
      </w:r>
      <w:r>
        <w:rPr>
          <w:rStyle w:val="901"/>
        </w:rPr>
        <w:fldChar w:fldCharType="separate"/>
      </w:r>
      <w:r>
        <w:rPr>
          <w:rStyle w:val="901"/>
          <w:rFonts w:ascii="宋体"/>
          <w:lang w:val="zh-CN"/>
        </w:rPr>
        <w:t xml:space="preserve">格式</w:t>
      </w:r>
      <w:r>
        <w:rPr>
          <w:rStyle w:val="901"/>
          <w:rFonts w:ascii="宋体"/>
        </w:rPr>
        <w:t xml:space="preserve">2、投标承诺函</w:t>
      </w:r>
      <w:r>
        <w:tab/>
      </w:r>
      <w:r>
        <w:fldChar w:fldCharType="begin"/>
      </w:r>
      <w:r>
        <w:instrText xml:space="preserve"> PAGEREF _Toc213865574 \h </w:instrText>
      </w:r>
      <w:r>
        <w:fldChar w:fldCharType="separate"/>
      </w:r>
      <w:r>
        <w:t xml:space="preserve">16</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"_Toc213865575"</w:instrText>
      </w:r>
      <w:r>
        <w:rPr>
          <w:rStyle w:val="901"/>
        </w:rPr>
        <w:instrText xml:space="preserve"> </w:instrText>
      </w:r>
      <w:r>
        <w:rPr>
          <w:rStyle w:val="901"/>
        </w:rPr>
        <w:fldChar w:fldCharType="separate"/>
      </w:r>
      <w:r>
        <w:rPr>
          <w:rStyle w:val="901"/>
          <w:rFonts w:ascii="宋体"/>
          <w:lang w:val="zh-CN"/>
        </w:rPr>
        <w:t xml:space="preserve">格式</w:t>
      </w:r>
      <w:r>
        <w:rPr>
          <w:rStyle w:val="901"/>
          <w:rFonts w:ascii="宋体"/>
        </w:rPr>
        <w:t xml:space="preserve">3</w:t>
      </w:r>
      <w:r>
        <w:rPr>
          <w:rStyle w:val="901"/>
          <w:rFonts w:ascii="宋体"/>
          <w:lang w:val="zh-CN"/>
        </w:rPr>
        <w:t xml:space="preserve">、投标人情况表</w:t>
      </w:r>
      <w:r>
        <w:tab/>
      </w:r>
      <w:r>
        <w:fldChar w:fldCharType="begin"/>
      </w:r>
      <w:r>
        <w:instrText xml:space="preserve"> PAGEREF _Toc213865575 \h </w:instrText>
      </w:r>
      <w:r>
        <w:fldChar w:fldCharType="separate"/>
      </w:r>
      <w:r>
        <w:t xml:space="preserve">17</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"_Toc213865576"</w:instrText>
      </w:r>
      <w:r>
        <w:rPr>
          <w:rStyle w:val="901"/>
        </w:rPr>
        <w:instrText xml:space="preserve"> </w:instrText>
      </w:r>
      <w:r>
        <w:rPr>
          <w:rStyle w:val="901"/>
        </w:rPr>
        <w:fldChar w:fldCharType="separate"/>
      </w:r>
      <w:r>
        <w:rPr>
          <w:rStyle w:val="901"/>
          <w:rFonts w:ascii="宋体"/>
        </w:rPr>
        <w:t xml:space="preserve">格式4、</w:t>
      </w:r>
      <w:r>
        <w:rPr>
          <w:rStyle w:val="901"/>
          <w:rFonts w:ascii="宋体"/>
          <w:lang w:val="zh-CN"/>
        </w:rPr>
        <w:t xml:space="preserve">中小企业声明函</w:t>
      </w:r>
      <w:r>
        <w:rPr>
          <w:rStyle w:val="901"/>
          <w:rFonts w:ascii="宋体" w:cs="宋体"/>
          <w:lang w:val="zh-CN"/>
        </w:rPr>
        <w:t xml:space="preserve">（若为中小企业）</w:t>
      </w:r>
      <w:r>
        <w:tab/>
      </w:r>
      <w:r>
        <w:fldChar w:fldCharType="begin"/>
      </w:r>
      <w:r>
        <w:instrText xml:space="preserve"> PAGEREF _Toc213865576 \h </w:instrText>
      </w:r>
      <w:r>
        <w:fldChar w:fldCharType="separate"/>
      </w:r>
      <w:r>
        <w:t xml:space="preserve">18</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"_Toc213865577"</w:instrText>
      </w:r>
      <w:r>
        <w:rPr>
          <w:rStyle w:val="901"/>
        </w:rPr>
        <w:instrText xml:space="preserve"> </w:instrText>
      </w:r>
      <w:r>
        <w:rPr>
          <w:rStyle w:val="901"/>
        </w:rPr>
        <w:fldChar w:fldCharType="separate"/>
      </w:r>
      <w:r>
        <w:rPr>
          <w:rStyle w:val="901"/>
          <w:rFonts w:ascii="宋体"/>
        </w:rPr>
        <w:t xml:space="preserve">格式5、</w:t>
      </w:r>
      <w:r>
        <w:rPr>
          <w:rStyle w:val="901"/>
        </w:rPr>
        <w:t xml:space="preserve">残疾人福利性单位声明函</w:t>
      </w:r>
      <w:r>
        <w:tab/>
      </w:r>
      <w:r>
        <w:fldChar w:fldCharType="begin"/>
      </w:r>
      <w:r>
        <w:instrText xml:space="preserve"> PAGEREF _Toc213865577 \h </w:instrText>
      </w:r>
      <w:r>
        <w:fldChar w:fldCharType="separate"/>
      </w:r>
      <w:r>
        <w:t xml:space="preserve">21</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"_Toc213865578"</w:instrText>
      </w:r>
      <w:r>
        <w:rPr>
          <w:rStyle w:val="901"/>
        </w:rPr>
        <w:instrText xml:space="preserve"> </w:instrText>
      </w:r>
      <w:r>
        <w:rPr>
          <w:rStyle w:val="901"/>
        </w:rPr>
        <w:fldChar w:fldCharType="separate"/>
      </w:r>
      <w:r>
        <w:rPr>
          <w:rStyle w:val="901"/>
          <w:rFonts w:ascii="宋体"/>
          <w:lang w:val="zh-CN"/>
        </w:rPr>
        <w:t xml:space="preserve">格式</w:t>
      </w:r>
      <w:r>
        <w:rPr>
          <w:rStyle w:val="901"/>
          <w:rFonts w:ascii="宋体"/>
        </w:rPr>
        <w:t xml:space="preserve">6、开标一览表</w:t>
      </w:r>
      <w:r>
        <w:tab/>
      </w:r>
      <w:r>
        <w:fldChar w:fldCharType="begin"/>
      </w:r>
      <w:r>
        <w:instrText xml:space="preserve"> PAGEREF _Toc213865578 \h </w:instrText>
      </w:r>
      <w:r>
        <w:fldChar w:fldCharType="separate"/>
      </w:r>
      <w:r>
        <w:t xml:space="preserve">22</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"_Toc213865579"</w:instrText>
      </w:r>
      <w:r>
        <w:rPr>
          <w:rStyle w:val="901"/>
        </w:rPr>
        <w:instrText xml:space="preserve"> </w:instrText>
      </w:r>
      <w:r>
        <w:rPr>
          <w:rStyle w:val="901"/>
        </w:rPr>
        <w:fldChar w:fldCharType="separate"/>
      </w:r>
      <w:r>
        <w:rPr>
          <w:rStyle w:val="901"/>
          <w:rFonts w:ascii="宋体"/>
          <w:lang w:val="zh-CN"/>
        </w:rPr>
        <w:t xml:space="preserve">格式7、报价明细表</w:t>
      </w:r>
      <w:r>
        <w:tab/>
      </w:r>
      <w:r>
        <w:fldChar w:fldCharType="begin"/>
      </w:r>
      <w:r>
        <w:instrText xml:space="preserve"> PAGEREF _Toc213865579 \h </w:instrText>
      </w:r>
      <w:r>
        <w:fldChar w:fldCharType="separate"/>
      </w:r>
      <w:r>
        <w:t xml:space="preserve">23</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"_Toc213865580"</w:instrText>
      </w:r>
      <w:r>
        <w:rPr>
          <w:rStyle w:val="901"/>
        </w:rPr>
        <w:instrText xml:space="preserve"> </w:instrText>
      </w:r>
      <w:r>
        <w:rPr>
          <w:rStyle w:val="901"/>
        </w:rPr>
        <w:fldChar w:fldCharType="separate"/>
      </w:r>
      <w:r>
        <w:rPr>
          <w:rStyle w:val="901"/>
          <w:rFonts w:ascii="宋体" w:cs="宋体"/>
        </w:rPr>
        <w:t xml:space="preserve">格式8、偏离表</w:t>
      </w:r>
      <w:r>
        <w:tab/>
      </w:r>
      <w:r>
        <w:fldChar w:fldCharType="begin"/>
      </w:r>
      <w:r>
        <w:instrText xml:space="preserve"> PAGEREF _Toc213865580 \h </w:instrText>
      </w:r>
      <w:r>
        <w:fldChar w:fldCharType="separate"/>
      </w:r>
      <w:r>
        <w:t xml:space="preserve">24</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"_Toc213865581"</w:instrText>
      </w:r>
      <w:r>
        <w:rPr>
          <w:rStyle w:val="901"/>
        </w:rPr>
        <w:instrText xml:space="preserve"> </w:instrText>
      </w:r>
      <w:r>
        <w:rPr>
          <w:rStyle w:val="901"/>
        </w:rPr>
        <w:fldChar w:fldCharType="separate"/>
      </w:r>
      <w:r>
        <w:rPr>
          <w:rStyle w:val="901"/>
          <w:rFonts w:ascii="宋体"/>
          <w:lang w:val="zh-CN"/>
        </w:rPr>
        <w:t xml:space="preserve">格式9、项目组人员一览表</w:t>
      </w:r>
      <w:r>
        <w:tab/>
      </w:r>
      <w:r>
        <w:fldChar w:fldCharType="begin"/>
      </w:r>
      <w:r>
        <w:instrText xml:space="preserve"> PAGEREF _Toc213865581 \h </w:instrText>
      </w:r>
      <w:r>
        <w:fldChar w:fldCharType="separate"/>
      </w:r>
      <w:r>
        <w:t xml:space="preserve">25</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"_Toc213865582"</w:instrText>
      </w:r>
      <w:r>
        <w:rPr>
          <w:rStyle w:val="901"/>
        </w:rPr>
        <w:instrText xml:space="preserve"> </w:instrText>
      </w:r>
      <w:r>
        <w:rPr>
          <w:rStyle w:val="901"/>
        </w:rPr>
        <w:fldChar w:fldCharType="separate"/>
      </w:r>
      <w:r>
        <w:rPr>
          <w:rStyle w:val="901"/>
          <w:lang w:val="zh-CN"/>
        </w:rPr>
        <w:t xml:space="preserve">格式10、拟投入</w:t>
      </w:r>
      <w:r>
        <w:rPr>
          <w:rStyle w:val="901"/>
        </w:rPr>
        <w:t xml:space="preserve">设施一览表</w:t>
      </w:r>
      <w:r>
        <w:tab/>
      </w:r>
      <w:r>
        <w:fldChar w:fldCharType="begin"/>
      </w:r>
      <w:r>
        <w:instrText xml:space="preserve"> PAGEREF _Toc213865582 \h </w:instrText>
      </w:r>
      <w:r>
        <w:fldChar w:fldCharType="separate"/>
      </w:r>
      <w:r>
        <w:t xml:space="preserve">25</w:t>
      </w:r>
      <w:r>
        <w:fldChar w:fldCharType="end"/>
      </w:r>
      <w:r>
        <w:rPr>
          <w:rStyle w:val="901"/>
        </w:rPr>
        <w:fldChar w:fldCharType="end"/>
      </w:r>
      <w:r>
        <w:rPr>
          <w:rFonts w:ascii="等线" w:hAnsi="等线" w:eastAsia="等线"/>
          <w:szCs w:val="22"/>
        </w:rPr>
      </w:r>
      <w:r/>
    </w:p>
    <w:p>
      <w:pPr>
        <w:pStyle w:val="879"/>
        <w:tabs>
          <w:tab w:val="right" w:pos="9345" w:leader="dot"/>
        </w:tabs>
        <w:rPr>
          <w:rFonts w:ascii="等线" w:hAnsi="等线" w:eastAsia="等线"/>
          <w:szCs w:val="22"/>
        </w:rPr>
      </w:pPr>
      <w:r>
        <w:rPr>
          <w:rStyle w:val="901"/>
        </w:rPr>
        <w:fldChar w:fldCharType="begin"/>
      </w:r>
      <w:r>
        <w:rPr>
          <w:rStyle w:val="901"/>
        </w:rPr>
        <w:instrText xml:space="preserve"> </w:instrText>
      </w:r>
      <w:r>
        <w:instrText xml:space="preserve">HYPERLINK \l "_Toc213865583"</w:instrText>
      </w:r>
      <w:r>
        <w:rPr>
          <w:rStyle w:val="901"/>
        </w:rPr>
        <w:instrText xml:space="preserve"> </w:instrText>
      </w:r>
      <w:r>
        <w:rPr>
          <w:rStyle w:val="901"/>
        </w:rPr>
        <w:fldChar w:fldCharType="separate"/>
      </w:r>
      <w:r>
        <w:rPr>
          <w:rStyle w:val="901"/>
          <w:lang w:val="zh-CN"/>
        </w:rPr>
        <w:t xml:space="preserve">格式</w:t>
      </w:r>
      <w:r>
        <w:rPr>
          <w:rStyle w:val="901"/>
        </w:rPr>
        <w:t xml:space="preserve">11、</w:t>
      </w:r>
      <w:r>
        <w:rPr>
          <w:rStyle w:val="901"/>
          <w:rFonts w:hAnsi="宋体" w:cs="宋体"/>
        </w:rPr>
        <w:t xml:space="preserve">类</w:t>
      </w:r>
      <w:r>
        <w:rPr>
          <w:rStyle w:val="901"/>
          <w:rFonts w:ascii="MS Gothic" w:hAnsi="MS Gothic" w:eastAsia="MS Gothic" w:cs="MS Gothic"/>
        </w:rPr>
        <w:t xml:space="preserve">似</w:t>
      </w:r>
      <w:r>
        <w:rPr>
          <w:rStyle w:val="901"/>
          <w:rFonts w:hAnsi="宋体" w:cs="宋体"/>
        </w:rPr>
        <w:t xml:space="preserve">业绩</w:t>
      </w:r>
      <w:r>
        <w:rPr>
          <w:rStyle w:val="901"/>
          <w:rFonts w:ascii="MS Gothic" w:hAnsi="MS Gothic" w:eastAsia="MS Gothic" w:cs="MS Gothic"/>
        </w:rPr>
        <w:t xml:space="preserve">一</w:t>
      </w:r>
      <w:r>
        <w:rPr>
          <w:rStyle w:val="901"/>
          <w:rFonts w:hAnsi="宋体" w:cs="宋体"/>
        </w:rPr>
        <w:t xml:space="preserve">览</w:t>
      </w:r>
      <w:r>
        <w:rPr>
          <w:rStyle w:val="901"/>
          <w:rFonts w:ascii="MS Gothic" w:hAnsi="MS Gothic" w:eastAsia="MS Gothic" w:cs="MS Gothic"/>
        </w:rPr>
        <w:t xml:space="preserve">表</w:t>
      </w:r>
      <w:r>
        <w:tab/>
      </w:r>
      <w:r>
        <w:fldChar w:fldCharType="begin"/>
      </w:r>
      <w:r>
        <w:instrText xml:space="preserve"> PAGEREF _Toc213865583 \h </w:instrText>
      </w:r>
      <w:r>
        <w:fldChar w:fldCharType="separate"/>
      </w:r>
      <w:r>
        <w:t xml:space="preserve">26</w:t>
      </w:r>
      <w:r>
        <w:fldChar w:fldCharType="end"/>
      </w:r>
      <w:r>
        <w:rPr>
          <w:rStyle w:val="901"/>
        </w:rPr>
        <w:fldChar w:fldCharType="end"/>
      </w:r>
      <w:r>
        <w:rPr>
          <w:rFonts w:ascii="等线" w:hAnsi="等线" w:eastAsia="等线"/>
          <w:szCs w:val="22"/>
        </w:rPr>
      </w:r>
      <w:r/>
    </w:p>
    <w:p>
      <w:pPr>
        <w:pStyle w:val="866"/>
        <w:rPr>
          <w:rFonts w:ascii="等线" w:hAnsi="等线" w:eastAsia="等线"/>
          <w:b w:val="0"/>
          <w:szCs w:val="22"/>
        </w:rPr>
      </w:pPr>
      <w:r>
        <w:rPr>
          <w:rStyle w:val="901"/>
        </w:rPr>
        <w:fldChar w:fldCharType="begin"/>
      </w:r>
      <w:r>
        <w:rPr>
          <w:rStyle w:val="901"/>
        </w:rPr>
        <w:instrText xml:space="preserve"> </w:instrText>
      </w:r>
      <w:r>
        <w:instrText xml:space="preserve">HYPERLINK \l "_Toc213865584"</w:instrText>
      </w:r>
      <w:r>
        <w:rPr>
          <w:rStyle w:val="901"/>
        </w:rPr>
        <w:instrText xml:space="preserve"> </w:instrText>
      </w:r>
      <w:r>
        <w:rPr>
          <w:rStyle w:val="901"/>
        </w:rPr>
        <w:fldChar w:fldCharType="separate"/>
      </w:r>
      <w:r>
        <w:rPr>
          <w:rStyle w:val="901"/>
        </w:rPr>
        <w:t xml:space="preserve">第四章  采购需求</w:t>
      </w:r>
      <w:r>
        <w:tab/>
      </w:r>
      <w:r>
        <w:fldChar w:fldCharType="begin"/>
      </w:r>
      <w:r>
        <w:instrText xml:space="preserve"> PAGEREF _Toc213865584 \h </w:instrText>
      </w:r>
      <w:r>
        <w:fldChar w:fldCharType="separate"/>
      </w:r>
      <w:r>
        <w:t xml:space="preserve">27</w:t>
      </w:r>
      <w:r>
        <w:fldChar w:fldCharType="end"/>
      </w:r>
      <w:r>
        <w:rPr>
          <w:rStyle w:val="901"/>
        </w:rPr>
        <w:fldChar w:fldCharType="end"/>
      </w:r>
      <w:r>
        <w:rPr>
          <w:rFonts w:ascii="等线" w:hAnsi="等线" w:eastAsia="等线"/>
          <w:b w:val="0"/>
          <w:szCs w:val="22"/>
        </w:rPr>
      </w:r>
      <w:r/>
    </w:p>
    <w:p>
      <w:pPr>
        <w:pStyle w:val="866"/>
        <w:rPr>
          <w:rFonts w:ascii="等线" w:hAnsi="等线" w:eastAsia="等线"/>
          <w:b w:val="0"/>
          <w:szCs w:val="22"/>
        </w:rPr>
      </w:pPr>
      <w:r>
        <w:rPr>
          <w:rStyle w:val="901"/>
        </w:rPr>
        <w:fldChar w:fldCharType="begin"/>
      </w:r>
      <w:r>
        <w:rPr>
          <w:rStyle w:val="901"/>
        </w:rPr>
        <w:instrText xml:space="preserve"> </w:instrText>
      </w:r>
      <w:r>
        <w:instrText xml:space="preserve">HYPERLINK \l "_Toc213865585"</w:instrText>
      </w:r>
      <w:r>
        <w:rPr>
          <w:rStyle w:val="901"/>
        </w:rPr>
        <w:instrText xml:space="preserve"> </w:instrText>
      </w:r>
      <w:r>
        <w:rPr>
          <w:rStyle w:val="901"/>
        </w:rPr>
        <w:fldChar w:fldCharType="separate"/>
      </w:r>
      <w:r>
        <w:rPr>
          <w:rStyle w:val="901"/>
        </w:rPr>
        <w:t xml:space="preserve">第五章  合同文本</w:t>
      </w:r>
      <w:r>
        <w:tab/>
      </w:r>
      <w:r>
        <w:fldChar w:fldCharType="begin"/>
      </w:r>
      <w:r>
        <w:instrText xml:space="preserve"> PAGEREF _Toc213865585 \h </w:instrText>
      </w:r>
      <w:r>
        <w:fldChar w:fldCharType="separate"/>
      </w:r>
      <w:r>
        <w:t xml:space="preserve">39</w:t>
      </w:r>
      <w:r>
        <w:fldChar w:fldCharType="end"/>
      </w:r>
      <w:r>
        <w:rPr>
          <w:rStyle w:val="901"/>
        </w:rPr>
        <w:fldChar w:fldCharType="end"/>
      </w:r>
      <w:r>
        <w:rPr>
          <w:rFonts w:ascii="等线" w:hAnsi="等线" w:eastAsia="等线"/>
          <w:b w:val="0"/>
          <w:szCs w:val="22"/>
        </w:rPr>
      </w:r>
      <w:r/>
    </w:p>
    <w:p>
      <w:pPr>
        <w:pStyle w:val="866"/>
        <w:rPr>
          <w:rFonts w:ascii="等线" w:hAnsi="等线" w:eastAsia="等线"/>
          <w:b w:val="0"/>
          <w:szCs w:val="22"/>
        </w:rPr>
      </w:pPr>
      <w:r>
        <w:rPr>
          <w:rStyle w:val="901"/>
        </w:rPr>
        <w:fldChar w:fldCharType="begin"/>
      </w:r>
      <w:r>
        <w:rPr>
          <w:rStyle w:val="901"/>
        </w:rPr>
        <w:instrText xml:space="preserve"> </w:instrText>
      </w:r>
      <w:r>
        <w:instrText xml:space="preserve">HYPERLINK \l "_Toc213865586"</w:instrText>
      </w:r>
      <w:r>
        <w:rPr>
          <w:rStyle w:val="901"/>
        </w:rPr>
        <w:instrText xml:space="preserve"> </w:instrText>
      </w:r>
      <w:r>
        <w:rPr>
          <w:rStyle w:val="901"/>
        </w:rPr>
        <w:fldChar w:fldCharType="separate"/>
      </w:r>
      <w:r>
        <w:rPr>
          <w:rStyle w:val="901"/>
        </w:rPr>
        <w:t xml:space="preserve">第六章  评标方法、评分标准</w:t>
      </w:r>
      <w:r>
        <w:tab/>
      </w:r>
      <w:r>
        <w:fldChar w:fldCharType="begin"/>
      </w:r>
      <w:r>
        <w:instrText xml:space="preserve"> PAGEREF _Toc213865586 \h </w:instrText>
      </w:r>
      <w:r>
        <w:fldChar w:fldCharType="separate"/>
      </w:r>
      <w:r>
        <w:t xml:space="preserve">48</w:t>
      </w:r>
      <w:r>
        <w:fldChar w:fldCharType="end"/>
      </w:r>
      <w:r>
        <w:rPr>
          <w:rStyle w:val="901"/>
        </w:rPr>
        <w:fldChar w:fldCharType="end"/>
      </w:r>
      <w:r>
        <w:rPr>
          <w:rFonts w:ascii="等线" w:hAnsi="等线" w:eastAsia="等线"/>
          <w:b w:val="0"/>
          <w:szCs w:val="22"/>
        </w:rPr>
      </w:r>
      <w:r/>
    </w:p>
    <w:p>
      <w:pPr>
        <w:pStyle w:val="806"/>
        <w:jc w:val="left"/>
        <w:spacing w:line="360" w:lineRule="auto"/>
        <w:tabs>
          <w:tab w:val="right" w:pos="9355" w:leader="dot"/>
        </w:tabs>
        <w:rPr>
          <w:bCs/>
          <w:sz w:val="24"/>
          <w:lang w:val="zh-CN"/>
        </w:rPr>
      </w:pPr>
      <w:r>
        <w:rPr>
          <w:rFonts w:ascii="宋体" w:hAnsi="宋体"/>
          <w:b/>
          <w:bCs/>
          <w:szCs w:val="21"/>
          <w:lang w:val="zh-CN"/>
        </w:rPr>
        <w:fldChar w:fldCharType="end"/>
      </w:r>
      <w:r>
        <w:rPr>
          <w:bCs/>
          <w:sz w:val="24"/>
          <w:lang w:val="zh-CN"/>
        </w:rPr>
      </w:r>
      <w:r/>
    </w:p>
    <w:p>
      <w:pPr>
        <w:pStyle w:val="887"/>
        <w:rPr>
          <w:sz w:val="24"/>
          <w:szCs w:val="24"/>
        </w:rPr>
      </w:pPr>
      <w:r>
        <w:rPr>
          <w:rFonts w:ascii="Times New Roman" w:hAnsi="Times New Roman"/>
          <w:lang w:val="zh-CN"/>
        </w:rPr>
        <w:br w:type="page" w:clear="all"/>
      </w:r>
      <w:bookmarkStart w:id="2" w:name="_Toc359921166"/>
      <w:r/>
      <w:bookmarkStart w:id="3" w:name="_Toc213865570"/>
      <w:r/>
      <w:bookmarkStart w:id="4" w:name="_Toc134091565"/>
      <w:r>
        <w:rPr>
          <w:rFonts w:hint="eastAsia"/>
          <w:b w:val="0"/>
        </w:rPr>
        <w:t xml:space="preserve">第一章</w:t>
      </w:r>
      <w:r>
        <w:rPr>
          <w:b w:val="0"/>
        </w:rPr>
        <w:t xml:space="preserve">  </w:t>
      </w:r>
      <w:r>
        <w:rPr>
          <w:rFonts w:hint="eastAsia"/>
          <w:b w:val="0"/>
        </w:rPr>
        <w:t xml:space="preserve">投标邀请</w:t>
      </w:r>
      <w:bookmarkEnd w:id="2"/>
      <w:r>
        <w:rPr>
          <w:rFonts w:hint="eastAsia"/>
          <w:b w:val="0"/>
        </w:rPr>
        <w:t xml:space="preserve">函</w:t>
      </w:r>
      <w:bookmarkEnd w:id="3"/>
      <w:r/>
      <w:bookmarkEnd w:id="4"/>
      <w:r>
        <w:rPr>
          <w:sz w:val="24"/>
          <w:szCs w:val="24"/>
        </w:rPr>
      </w:r>
      <w:r/>
    </w:p>
    <w:p>
      <w:pPr>
        <w:pStyle w:val="806"/>
        <w:spacing w:line="360" w:lineRule="auto"/>
        <w:rPr>
          <w:rFonts w:ascii="宋体" w:hAnsi="宋体"/>
          <w:szCs w:val="21"/>
        </w:rPr>
      </w:pPr>
      <w:r/>
      <w:bookmarkStart w:id="5" w:name="_Toc35393621"/>
      <w:r/>
      <w:bookmarkEnd w:id="5"/>
      <w:r/>
      <w:bookmarkStart w:id="6" w:name="_Toc28359002"/>
      <w:r>
        <w:rPr>
          <w:rFonts w:hint="eastAsia" w:ascii="宋体" w:hAnsi="宋体"/>
          <w:szCs w:val="21"/>
        </w:rPr>
        <w:t xml:space="preserve">________________________：</w:t>
      </w:r>
      <w:r>
        <w:rPr>
          <w:rFonts w:ascii="宋体" w:hAnsi="宋体"/>
          <w:szCs w:val="21"/>
        </w:rPr>
      </w:r>
      <w:r/>
    </w:p>
    <w:p>
      <w:pPr>
        <w:pStyle w:val="806"/>
        <w:ind w:firstLine="420"/>
        <w:jc w:val="left"/>
        <w:spacing w:line="360" w:lineRule="auto"/>
        <w:rPr>
          <w:rFonts w:hint="eastAsia" w:ascii="宋体" w:hAnsi="宋体"/>
          <w:szCs w:val="21"/>
        </w:rPr>
      </w:pPr>
      <w:r>
        <w:rPr>
          <w:rFonts w:hint="eastAsia" w:ascii="宋体" w:hAnsi="宋体"/>
          <w:szCs w:val="21"/>
        </w:rPr>
        <w:t xml:space="preserve">受</w:t>
      </w:r>
      <w:r>
        <w:rPr>
          <w:rFonts w:hint="eastAsia" w:ascii="宋体" w:hAnsi="宋体"/>
          <w:szCs w:val="21"/>
          <w:u w:val="single"/>
        </w:rPr>
        <w:t xml:space="preserve">昆山市周市镇人民政府（昆山市周市镇综合行政执法和安全生产监督管理办公室）</w:t>
      </w:r>
      <w:r>
        <w:rPr>
          <w:rFonts w:hint="eastAsia" w:ascii="宋体" w:hAnsi="宋体"/>
          <w:szCs w:val="21"/>
        </w:rPr>
        <w:t xml:space="preserve">委托，</w:t>
      </w:r>
      <w:r>
        <w:rPr>
          <w:rFonts w:hint="eastAsia" w:ascii="宋体" w:hAnsi="宋体"/>
          <w:szCs w:val="21"/>
          <w:u w:val="single"/>
        </w:rPr>
        <w:t xml:space="preserve">诚信金泰建设管理（苏州）有限公司</w:t>
      </w:r>
      <w:r>
        <w:rPr>
          <w:rFonts w:hint="eastAsia" w:ascii="宋体" w:hAnsi="宋体"/>
          <w:szCs w:val="21"/>
        </w:rPr>
        <w:t xml:space="preserve">对其所需采购的</w:t>
      </w:r>
      <w:r>
        <w:rPr>
          <w:rFonts w:hint="eastAsia" w:ascii="宋体" w:hAnsi="宋体"/>
          <w:szCs w:val="21"/>
          <w:u w:val="single"/>
        </w:rPr>
        <w:t xml:space="preserve">生活垃圾分类收运服务</w:t>
      </w:r>
      <w:r>
        <w:rPr>
          <w:rFonts w:hint="eastAsia" w:ascii="宋体" w:hAnsi="宋体"/>
          <w:szCs w:val="21"/>
        </w:rPr>
        <w:t xml:space="preserve">进行公开招标。欢迎有资格的供应商前来参加投标。</w:t>
      </w:r>
      <w:r/>
    </w:p>
    <w:p>
      <w:pPr>
        <w:pStyle w:val="806"/>
        <w:ind w:firstLine="420"/>
        <w:jc w:val="left"/>
        <w:spacing w:line="360" w:lineRule="auto"/>
        <w:rPr>
          <w:rFonts w:ascii="宋体" w:hAnsi="宋体"/>
          <w:szCs w:val="21"/>
        </w:rPr>
      </w:pPr>
      <w:r>
        <w:rPr>
          <w:rFonts w:hint="eastAsia" w:ascii="宋体" w:hAnsi="宋体"/>
          <w:szCs w:val="21"/>
        </w:rPr>
        <w:t xml:space="preserve">一、项目基本情况</w:t>
      </w:r>
      <w:r>
        <w:rPr>
          <w:rFonts w:ascii="宋体" w:hAnsi="宋体"/>
          <w:szCs w:val="21"/>
        </w:rPr>
      </w:r>
      <w:r/>
    </w:p>
    <w:p>
      <w:pPr>
        <w:pStyle w:val="806"/>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JSZC-320583-CXJT-G2025-0062</w:t>
      </w:r>
      <w:r>
        <w:rPr>
          <w:rFonts w:hint="eastAsia" w:ascii="宋体" w:hAnsi="宋体"/>
          <w:szCs w:val="21"/>
        </w:rPr>
      </w:r>
      <w:r/>
    </w:p>
    <w:p>
      <w:pPr>
        <w:pStyle w:val="806"/>
        <w:ind w:firstLine="420"/>
        <w:jc w:val="left"/>
        <w:spacing w:line="360" w:lineRule="auto"/>
        <w:rPr>
          <w:rFonts w:hint="eastAsia" w:ascii="宋体" w:hAnsi="宋体"/>
          <w:szCs w:val="21"/>
        </w:rPr>
      </w:pPr>
      <w:r>
        <w:rPr>
          <w:rFonts w:hint="eastAsia" w:ascii="宋体" w:hAnsi="宋体"/>
          <w:szCs w:val="21"/>
        </w:rPr>
        <w:t xml:space="preserve">2.项目名称：</w:t>
      </w:r>
      <w:bookmarkStart w:id="7" w:name="OLE_LINK4"/>
      <w:r>
        <w:rPr>
          <w:rFonts w:hint="eastAsia" w:ascii="宋体" w:hAnsi="宋体"/>
          <w:szCs w:val="21"/>
        </w:rPr>
        <w:t xml:space="preserve">生活垃圾分类收运服务</w:t>
      </w:r>
      <w:bookmarkEnd w:id="7"/>
      <w:r>
        <w:rPr>
          <w:rFonts w:hint="eastAsia" w:ascii="宋体" w:hAnsi="宋体"/>
          <w:szCs w:val="21"/>
        </w:rPr>
      </w:r>
      <w:r/>
    </w:p>
    <w:p>
      <w:pPr>
        <w:pStyle w:val="806"/>
        <w:ind w:firstLine="420"/>
        <w:jc w:val="left"/>
        <w:spacing w:line="360" w:lineRule="auto"/>
        <w:rPr>
          <w:rFonts w:ascii="宋体" w:hAnsi="宋体"/>
          <w:szCs w:val="21"/>
        </w:rPr>
      </w:pPr>
      <w:r>
        <w:rPr>
          <w:rFonts w:hint="eastAsia" w:ascii="宋体" w:hAnsi="宋体"/>
          <w:szCs w:val="21"/>
        </w:rPr>
        <w:t xml:space="preserve">3.预算金额：</w:t>
      </w:r>
      <w:r>
        <w:rPr>
          <w:rFonts w:ascii="宋体" w:hAnsi="宋体"/>
          <w:szCs w:val="21"/>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6"/>
        <w:gridCol w:w="6095"/>
      </w:tblGrid>
      <w:tr>
        <w:trPr>
          <w:trHeight w:val="446"/>
        </w:trPr>
        <w:tc>
          <w:tcPr>
            <w:tcW w:w="2126" w:type="dxa"/>
            <w:vAlign w:val="center"/>
            <w:textDirection w:val="lrTb"/>
            <w:noWrap w:val="false"/>
          </w:tcPr>
          <w:p>
            <w:pPr>
              <w:pStyle w:val="806"/>
              <w:jc w:val="center"/>
              <w:rPr>
                <w:rFonts w:hint="eastAsia" w:ascii="宋体" w:hAnsi="宋体" w:cs="宋体"/>
                <w:szCs w:val="21"/>
              </w:rPr>
            </w:pPr>
            <w:r>
              <w:rPr>
                <w:rFonts w:hint="eastAsia" w:ascii="宋体" w:hAnsi="宋体" w:cs="宋体"/>
                <w:szCs w:val="21"/>
              </w:rPr>
              <w:t xml:space="preserve">标段名称</w:t>
            </w:r>
            <w:r/>
          </w:p>
        </w:tc>
        <w:tc>
          <w:tcPr>
            <w:tcW w:w="6095" w:type="dxa"/>
            <w:vAlign w:val="center"/>
            <w:textDirection w:val="lrTb"/>
            <w:noWrap w:val="false"/>
          </w:tcPr>
          <w:p>
            <w:pPr>
              <w:pStyle w:val="806"/>
              <w:jc w:val="center"/>
              <w:rPr>
                <w:rFonts w:hint="eastAsia" w:ascii="宋体" w:hAnsi="宋体" w:cs="宋体"/>
                <w:szCs w:val="21"/>
              </w:rPr>
            </w:pPr>
            <w:r>
              <w:rPr>
                <w:rFonts w:hint="eastAsia" w:ascii="宋体" w:hAnsi="宋体" w:cs="宋体"/>
                <w:szCs w:val="21"/>
              </w:rPr>
              <w:t xml:space="preserve">标段预算金额</w:t>
            </w:r>
            <w:r/>
          </w:p>
        </w:tc>
      </w:tr>
      <w:tr>
        <w:trPr>
          <w:trHeight w:val="410"/>
        </w:trPr>
        <w:tc>
          <w:tcPr>
            <w:tcW w:w="2126" w:type="dxa"/>
            <w:vAlign w:val="center"/>
            <w:textDirection w:val="lrTb"/>
            <w:noWrap w:val="false"/>
          </w:tcPr>
          <w:p>
            <w:pPr>
              <w:pStyle w:val="806"/>
              <w:jc w:val="center"/>
              <w:widowControl/>
              <w:rPr>
                <w:rFonts w:ascii="宋体" w:hAnsi="宋体" w:cs="宋体"/>
                <w:szCs w:val="21"/>
              </w:rPr>
            </w:pPr>
            <w:r>
              <w:rPr>
                <w:rFonts w:hint="eastAsia" w:ascii="宋体" w:hAnsi="宋体" w:cs="宋体"/>
                <w:szCs w:val="21"/>
              </w:rPr>
              <w:t xml:space="preserve">标段1</w:t>
            </w:r>
            <w:r>
              <w:rPr>
                <w:rFonts w:ascii="宋体" w:hAnsi="宋体" w:cs="宋体"/>
                <w:szCs w:val="21"/>
              </w:rPr>
            </w:r>
            <w:r/>
          </w:p>
        </w:tc>
        <w:tc>
          <w:tcPr>
            <w:tcW w:w="6095" w:type="dxa"/>
            <w:vAlign w:val="center"/>
            <w:textDirection w:val="lrTb"/>
            <w:noWrap w:val="false"/>
          </w:tcPr>
          <w:p>
            <w:pPr>
              <w:pStyle w:val="806"/>
              <w:jc w:val="center"/>
              <w:widowControl/>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壹仟壹佰贰拾捌万伍仟玖佰肆拾柒元贰角整</w:t>
            </w:r>
            <w:r>
              <w:rPr>
                <w:rFonts w:hint="eastAsia" w:ascii="宋体" w:hAnsi="宋体" w:cs="宋体"/>
                <w:szCs w:val="21"/>
              </w:rPr>
              <w:t xml:space="preserve">（¥</w:t>
            </w:r>
            <w:r>
              <w:rPr>
                <w:rFonts w:hint="eastAsia" w:ascii="宋体" w:hAnsi="宋体" w:cs="宋体"/>
                <w:szCs w:val="21"/>
              </w:rPr>
              <w:t xml:space="preserve">11285947.20</w:t>
            </w:r>
            <w:r>
              <w:rPr>
                <w:rFonts w:hint="eastAsia" w:ascii="宋体" w:hAnsi="宋体" w:cs="宋体"/>
                <w:szCs w:val="21"/>
              </w:rPr>
              <w:t xml:space="preserve">)</w:t>
            </w:r>
            <w:r>
              <w:rPr>
                <w:rFonts w:ascii="宋体" w:hAnsi="宋体" w:cs="宋体"/>
                <w:szCs w:val="21"/>
              </w:rPr>
            </w:r>
            <w:r/>
          </w:p>
        </w:tc>
      </w:tr>
      <w:tr>
        <w:trPr>
          <w:trHeight w:val="407"/>
        </w:trPr>
        <w:tc>
          <w:tcPr>
            <w:tcW w:w="2126" w:type="dxa"/>
            <w:vAlign w:val="center"/>
            <w:textDirection w:val="lrTb"/>
            <w:noWrap w:val="false"/>
          </w:tcPr>
          <w:p>
            <w:pPr>
              <w:pStyle w:val="806"/>
              <w:jc w:val="center"/>
              <w:rPr>
                <w:rFonts w:ascii="宋体" w:hAnsi="宋体"/>
                <w:szCs w:val="21"/>
              </w:rPr>
            </w:pPr>
            <w:r>
              <w:rPr>
                <w:rFonts w:hint="eastAsia" w:ascii="宋体" w:hAnsi="宋体" w:cs="宋体"/>
                <w:szCs w:val="21"/>
              </w:rPr>
              <w:t xml:space="preserve">标段2</w:t>
            </w:r>
            <w:r>
              <w:rPr>
                <w:rFonts w:ascii="宋体" w:hAnsi="宋体"/>
                <w:szCs w:val="21"/>
              </w:rPr>
            </w:r>
            <w:r/>
          </w:p>
        </w:tc>
        <w:tc>
          <w:tcPr>
            <w:tcW w:w="6095" w:type="dxa"/>
            <w:vAlign w:val="center"/>
            <w:textDirection w:val="lrTb"/>
            <w:noWrap w:val="false"/>
          </w:tcPr>
          <w:p>
            <w:pPr>
              <w:pStyle w:val="806"/>
              <w:jc w:val="center"/>
              <w:rPr>
                <w:rFonts w:ascii="宋体" w:hAnsi="宋体"/>
                <w:szCs w:val="21"/>
              </w:rPr>
            </w:pPr>
            <w:r>
              <w:rPr>
                <w:rFonts w:hint="eastAsia" w:ascii="宋体" w:hAnsi="宋体" w:cs="宋体"/>
                <w:szCs w:val="21"/>
              </w:rPr>
              <w:t xml:space="preserve">人民币</w:t>
            </w:r>
            <w:r>
              <w:rPr>
                <w:rFonts w:hint="eastAsia" w:ascii="宋体" w:hAnsi="宋体" w:cs="宋体"/>
                <w:szCs w:val="21"/>
              </w:rPr>
              <w:t xml:space="preserve">壹仟零叁拾柒万零壹佰壹拾肆元捌角贰分</w:t>
            </w:r>
            <w:r>
              <w:rPr>
                <w:rFonts w:hint="eastAsia" w:ascii="宋体" w:hAnsi="宋体" w:cs="宋体"/>
                <w:szCs w:val="21"/>
              </w:rPr>
              <w:t xml:space="preserve">（¥</w:t>
            </w:r>
            <w:r>
              <w:rPr>
                <w:rFonts w:hint="eastAsia" w:ascii="宋体" w:hAnsi="宋体" w:cs="宋体"/>
                <w:szCs w:val="21"/>
              </w:rPr>
              <w:t xml:space="preserve">10370114.8</w:t>
            </w:r>
            <w:r>
              <w:rPr>
                <w:rFonts w:ascii="宋体" w:hAnsi="宋体" w:cs="宋体"/>
                <w:szCs w:val="21"/>
              </w:rPr>
              <w:t xml:space="preserve">2</w:t>
            </w:r>
            <w:r>
              <w:rPr>
                <w:rFonts w:hint="eastAsia" w:ascii="宋体" w:hAnsi="宋体" w:cs="宋体"/>
                <w:szCs w:val="21"/>
              </w:rPr>
              <w:t xml:space="preserve">)</w:t>
            </w:r>
            <w:r>
              <w:rPr>
                <w:rFonts w:ascii="宋体" w:hAnsi="宋体"/>
                <w:szCs w:val="21"/>
              </w:rPr>
            </w:r>
            <w:r/>
          </w:p>
        </w:tc>
      </w:tr>
      <w:tr>
        <w:trPr>
          <w:trHeight w:val="407"/>
        </w:trPr>
        <w:tc>
          <w:tcPr>
            <w:tcW w:w="2126" w:type="dxa"/>
            <w:vAlign w:val="center"/>
            <w:textDirection w:val="lrTb"/>
            <w:noWrap w:val="false"/>
          </w:tcPr>
          <w:p>
            <w:pPr>
              <w:pStyle w:val="806"/>
              <w:jc w:val="center"/>
              <w:rPr>
                <w:rFonts w:hint="eastAsia" w:ascii="宋体" w:hAnsi="宋体" w:cs="宋体"/>
                <w:szCs w:val="21"/>
              </w:rPr>
            </w:pPr>
            <w:r>
              <w:rPr>
                <w:rFonts w:hint="eastAsia" w:ascii="宋体" w:hAnsi="宋体" w:cs="宋体"/>
                <w:szCs w:val="21"/>
              </w:rPr>
              <w:t xml:space="preserve">标段3</w:t>
            </w:r>
            <w:r>
              <w:rPr>
                <w:rFonts w:hint="eastAsia" w:ascii="宋体" w:hAnsi="宋体" w:cs="宋体"/>
                <w:szCs w:val="21"/>
              </w:rPr>
            </w:r>
            <w:r/>
          </w:p>
        </w:tc>
        <w:tc>
          <w:tcPr>
            <w:tcW w:w="6095" w:type="dxa"/>
            <w:vAlign w:val="center"/>
            <w:textDirection w:val="lrTb"/>
            <w:noWrap w:val="false"/>
          </w:tcPr>
          <w:p>
            <w:pPr>
              <w:pStyle w:val="806"/>
              <w:jc w:val="center"/>
              <w:rPr>
                <w:rFonts w:hint="eastAsia"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壹仟零玖拾贰万陆仟肆佰伍拾元柒角伍分</w:t>
            </w:r>
            <w:r>
              <w:rPr>
                <w:rFonts w:hint="eastAsia" w:ascii="宋体" w:hAnsi="宋体" w:cs="宋体"/>
                <w:szCs w:val="21"/>
              </w:rPr>
              <w:t xml:space="preserve">（¥</w:t>
            </w:r>
            <w:r>
              <w:rPr>
                <w:rFonts w:hint="eastAsia" w:ascii="宋体" w:hAnsi="宋体" w:cs="宋体"/>
                <w:szCs w:val="21"/>
              </w:rPr>
              <w:t xml:space="preserve">10926450.7</w:t>
            </w:r>
            <w:r>
              <w:rPr>
                <w:rFonts w:ascii="宋体" w:hAnsi="宋体" w:cs="宋体"/>
                <w:szCs w:val="21"/>
              </w:rPr>
              <w:t xml:space="preserve">5</w:t>
            </w:r>
            <w:r>
              <w:rPr>
                <w:rFonts w:hint="eastAsia" w:ascii="宋体" w:hAnsi="宋体" w:cs="宋体"/>
                <w:szCs w:val="21"/>
              </w:rPr>
              <w:t xml:space="preserve">)</w:t>
            </w:r>
            <w:r/>
          </w:p>
        </w:tc>
      </w:tr>
      <w:tr>
        <w:trPr>
          <w:trHeight w:val="407"/>
        </w:trPr>
        <w:tc>
          <w:tcPr>
            <w:tcW w:w="2126" w:type="dxa"/>
            <w:vAlign w:val="center"/>
            <w:textDirection w:val="lrTb"/>
            <w:noWrap w:val="false"/>
          </w:tcPr>
          <w:p>
            <w:pPr>
              <w:pStyle w:val="806"/>
              <w:jc w:val="center"/>
              <w:rPr>
                <w:rFonts w:hint="eastAsia" w:ascii="宋体" w:hAnsi="宋体" w:cs="宋体"/>
                <w:szCs w:val="21"/>
              </w:rPr>
            </w:pPr>
            <w:r>
              <w:rPr>
                <w:rFonts w:hint="eastAsia" w:ascii="宋体" w:hAnsi="宋体" w:cs="宋体"/>
                <w:szCs w:val="21"/>
              </w:rPr>
              <w:t xml:space="preserve">总预算金额</w:t>
            </w:r>
            <w:r/>
          </w:p>
        </w:tc>
        <w:tc>
          <w:tcPr>
            <w:tcW w:w="6095" w:type="dxa"/>
            <w:vAlign w:val="center"/>
            <w:textDirection w:val="lrTb"/>
            <w:noWrap w:val="false"/>
          </w:tcPr>
          <w:p>
            <w:pPr>
              <w:pStyle w:val="806"/>
              <w:jc w:val="center"/>
              <w:rPr>
                <w:rFonts w:ascii="宋体" w:hAnsi="宋体"/>
                <w:bCs/>
                <w:szCs w:val="21"/>
              </w:rPr>
            </w:pPr>
            <w:r>
              <w:rPr>
                <w:rFonts w:hint="eastAsia" w:ascii="宋体" w:hAnsi="宋体" w:cs="宋体"/>
                <w:szCs w:val="21"/>
              </w:rPr>
              <w:t xml:space="preserve">人民币</w:t>
            </w:r>
            <w:r>
              <w:rPr>
                <w:rFonts w:hint="eastAsia" w:ascii="宋体" w:hAnsi="宋体" w:cs="宋体"/>
                <w:szCs w:val="21"/>
              </w:rPr>
              <w:t xml:space="preserve">叁仟贰佰伍拾捌万贰仟伍佰壹拾贰元柒角柒分</w:t>
            </w:r>
            <w:r>
              <w:rPr>
                <w:rFonts w:hint="eastAsia" w:ascii="宋体" w:hAnsi="宋体" w:cs="宋体"/>
                <w:szCs w:val="21"/>
              </w:rPr>
              <w:t xml:space="preserve">（¥</w:t>
            </w:r>
            <w:r>
              <w:rPr>
                <w:rFonts w:hint="eastAsia" w:ascii="宋体" w:hAnsi="宋体" w:cs="宋体"/>
                <w:szCs w:val="21"/>
              </w:rPr>
              <w:t xml:space="preserve">32582512.7</w:t>
            </w:r>
            <w:r>
              <w:rPr>
                <w:rFonts w:ascii="宋体" w:hAnsi="宋体" w:cs="宋体"/>
                <w:szCs w:val="21"/>
              </w:rPr>
              <w:t xml:space="preserve">7</w:t>
            </w:r>
            <w:r>
              <w:rPr>
                <w:rFonts w:hint="eastAsia" w:ascii="宋体" w:hAnsi="宋体" w:cs="宋体"/>
                <w:szCs w:val="21"/>
              </w:rPr>
              <w:t xml:space="preserve">)</w:t>
            </w:r>
            <w:r>
              <w:rPr>
                <w:rFonts w:ascii="宋体" w:hAnsi="宋体"/>
                <w:bCs/>
                <w:szCs w:val="21"/>
              </w:rPr>
            </w:r>
            <w:r/>
          </w:p>
        </w:tc>
      </w:tr>
      <w:tr>
        <w:trPr>
          <w:trHeight w:val="407"/>
        </w:trPr>
        <w:tc>
          <w:tcPr>
            <w:gridSpan w:val="2"/>
            <w:tcW w:w="8221" w:type="dxa"/>
            <w:vAlign w:val="center"/>
            <w:textDirection w:val="lrTb"/>
            <w:noWrap w:val="false"/>
          </w:tcPr>
          <w:p>
            <w:pPr>
              <w:pStyle w:val="806"/>
              <w:jc w:val="left"/>
              <w:rPr>
                <w:rFonts w:ascii="宋体" w:hAnsi="宋体"/>
                <w:b/>
                <w:szCs w:val="21"/>
              </w:rPr>
            </w:pPr>
            <w:r>
              <w:rPr>
                <w:rFonts w:hint="eastAsia" w:ascii="宋体" w:hAnsi="宋体"/>
                <w:b/>
                <w:szCs w:val="21"/>
              </w:rPr>
              <w:t xml:space="preserve">注</w:t>
            </w:r>
            <w:r>
              <w:rPr>
                <w:rFonts w:ascii="宋体" w:hAnsi="宋体"/>
                <w:b/>
                <w:szCs w:val="21"/>
              </w:rPr>
              <w:t xml:space="preserve">：</w:t>
            </w:r>
            <w:r/>
          </w:p>
          <w:p>
            <w:pPr>
              <w:pStyle w:val="806"/>
              <w:jc w:val="left"/>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本项目共分</w:t>
            </w:r>
            <w:r>
              <w:rPr>
                <w:rFonts w:ascii="宋体" w:hAnsi="宋体"/>
                <w:szCs w:val="21"/>
              </w:rPr>
              <w:t xml:space="preserve">3</w:t>
            </w:r>
            <w:r>
              <w:rPr>
                <w:rFonts w:hint="eastAsia" w:ascii="宋体" w:hAnsi="宋体"/>
                <w:szCs w:val="21"/>
              </w:rPr>
              <w:t xml:space="preserve">个标段。</w:t>
            </w:r>
            <w:r>
              <w:rPr>
                <w:rFonts w:ascii="宋体" w:hAnsi="宋体"/>
                <w:szCs w:val="21"/>
              </w:rPr>
            </w:r>
            <w:r/>
          </w:p>
          <w:p>
            <w:pPr>
              <w:pStyle w:val="806"/>
              <w:jc w:val="left"/>
              <w:rPr>
                <w:rFonts w:ascii="宋体" w:hAnsi="宋体"/>
                <w:szCs w:val="21"/>
              </w:rPr>
            </w:pPr>
            <w:r>
              <w:rPr>
                <w:rFonts w:ascii="宋体" w:hAnsi="宋体"/>
                <w:szCs w:val="21"/>
              </w:rPr>
              <w:t xml:space="preserve">2</w:t>
            </w:r>
            <w:r>
              <w:rPr>
                <w:rFonts w:hint="eastAsia" w:ascii="宋体" w:hAnsi="宋体"/>
                <w:szCs w:val="21"/>
              </w:rPr>
              <w:t xml:space="preserve">.本项目开标定标顺序为：标段1→标段2→标段3。</w:t>
            </w:r>
            <w:r>
              <w:rPr>
                <w:rFonts w:ascii="宋体" w:hAnsi="宋体"/>
                <w:szCs w:val="21"/>
              </w:rPr>
            </w:r>
            <w:r/>
          </w:p>
          <w:p>
            <w:pPr>
              <w:pStyle w:val="806"/>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投标人可以选择一个标段或者多个标段进行投标，但最多只能中其中一个标段。每个标段评审的实质性响应且具有得标权的供应商不得少于3家（已中标的供应商不再计入其他标段的供应商数量且不参与其他标段评审），如不足3家，应认定该标段采购失败。</w:t>
            </w:r>
            <w:r>
              <w:rPr>
                <w:rFonts w:ascii="宋体" w:hAnsi="宋体"/>
                <w:szCs w:val="21"/>
              </w:rPr>
            </w:r>
            <w:r/>
          </w:p>
          <w:p>
            <w:pPr>
              <w:pStyle w:val="806"/>
              <w:rPr>
                <w:rFonts w:hint="eastAsia" w:ascii="宋体" w:hAnsi="宋体" w:cs="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投标人的报价不得超过每个标段的预算金额，否则为无效投标。</w:t>
            </w:r>
            <w:r>
              <w:rPr>
                <w:rFonts w:hint="eastAsia" w:ascii="宋体" w:hAnsi="宋体" w:cs="宋体"/>
                <w:szCs w:val="21"/>
              </w:rPr>
            </w:r>
            <w:r/>
          </w:p>
        </w:tc>
      </w:tr>
    </w:tbl>
    <w:p>
      <w:pPr>
        <w:pStyle w:val="806"/>
        <w:ind w:firstLine="420"/>
        <w:spacing w:line="360" w:lineRule="auto"/>
        <w:rPr>
          <w:rFonts w:ascii="宋体" w:hAnsi="宋体"/>
          <w:szCs w:val="21"/>
        </w:rPr>
      </w:pPr>
      <w:r>
        <w:rPr>
          <w:rFonts w:hint="eastAsia" w:ascii="宋体" w:hAnsi="宋体"/>
          <w:szCs w:val="21"/>
        </w:rPr>
        <w:t xml:space="preserve">4.采购需求：详见招标文件要求。</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合同履行期限：</w:t>
      </w:r>
      <w:r>
        <w:rPr>
          <w:rFonts w:hint="eastAsia" w:ascii="宋体" w:hAnsi="宋体"/>
          <w:szCs w:val="21"/>
          <w:shd w:val="clear" w:color="auto" w:fill="ffffff"/>
        </w:rPr>
        <w:t xml:space="preserve">三年（具体以合同签订时间为准）</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6.本项目不接受联合体投标</w:t>
      </w:r>
      <w:r>
        <w:rPr>
          <w:rFonts w:ascii="宋体" w:hAnsi="宋体"/>
          <w:szCs w:val="21"/>
        </w:rPr>
      </w:r>
      <w:r/>
    </w:p>
    <w:p>
      <w:pPr>
        <w:pStyle w:val="806"/>
        <w:spacing w:line="360" w:lineRule="auto"/>
        <w:rPr>
          <w:rFonts w:ascii="宋体" w:hAnsi="宋体"/>
          <w:szCs w:val="21"/>
        </w:rPr>
      </w:pPr>
      <w:r/>
      <w:bookmarkEnd w:id="6"/>
      <w:r/>
      <w:bookmarkStart w:id="8" w:name="_Toc28359080"/>
      <w:r>
        <w:rPr>
          <w:rFonts w:hint="eastAsia" w:ascii="宋体" w:hAnsi="宋体"/>
          <w:szCs w:val="21"/>
        </w:rPr>
        <w:t xml:space="preserve">二、申请人的资格要求：</w:t>
      </w:r>
      <w:bookmarkEnd w:id="8"/>
      <w:r/>
      <w:bookmarkStart w:id="9" w:name="_Toc28359004"/>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1.满足《中华人民共和国政府采购法》第二十二条规定：</w:t>
      </w:r>
      <w:r>
        <w:rPr>
          <w:rFonts w:ascii="宋体" w:hAnsi="宋体"/>
          <w:szCs w:val="21"/>
        </w:rPr>
      </w:r>
      <w:r/>
    </w:p>
    <w:p>
      <w:pPr>
        <w:pStyle w:val="806"/>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 HYPERLINK "file:///F:\\wechat\\WeChat%20Files\\chf0220\\FileStorage\\File\\2023-03\\关于印发《苏州市政府采购促进中小企业发展实施意见》的通知（苏财购%5b2022%5d16号）.pdf" </w:instrText>
      </w:r>
      <w:r>
        <w:rPr>
          <w:rFonts w:ascii="宋体" w:hAnsi="宋体"/>
          <w:szCs w:val="21"/>
        </w:rPr>
        <w:fldChar w:fldCharType="separate"/>
      </w:r>
      <w:r>
        <w:rPr>
          <w:rFonts w:hint="eastAsia" w:ascii="宋体" w:hAnsi="宋体"/>
          <w:szCs w:val="21"/>
        </w:rPr>
        <w:t xml:space="preserve">2.落实政府采购政策需满足的资格要求：</w:t>
      </w:r>
      <w:r>
        <w:rPr>
          <w:rFonts w:hint="eastAsia" w:ascii="宋体" w:hAnsi="宋体"/>
          <w:szCs w:val="21"/>
        </w:rPr>
        <w:fldChar w:fldCharType="end"/>
      </w:r>
      <w:r>
        <w:rPr>
          <w:rFonts w:hint="eastAsia" w:ascii="宋体" w:hAnsi="宋体"/>
          <w:b/>
          <w:szCs w:val="21"/>
        </w:rPr>
        <w:t xml:space="preserve">本项目专门面向中小企业采购，残疾人福利性单位、监狱企业视同小型、微型企业；本项目所属行业为租赁和商务服务业。</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3.本项目的特定资格要求</w:t>
      </w:r>
      <w:bookmarkEnd w:id="9"/>
      <w:r/>
      <w:bookmarkStart w:id="10" w:name="_Toc35393792"/>
      <w:r>
        <w:rPr>
          <w:rFonts w:hint="eastAsia" w:ascii="宋体" w:hAnsi="宋体"/>
          <w:szCs w:val="21"/>
        </w:rPr>
        <w:t xml:space="preserve">：</w:t>
      </w:r>
      <w:bookmarkStart w:id="11" w:name="OLE_LINK17"/>
      <w:r/>
      <w:bookmarkStart w:id="12" w:name="OLE_LINK16"/>
      <w:r>
        <w:rPr>
          <w:rFonts w:hint="eastAsia" w:ascii="宋体" w:hAnsi="宋体"/>
          <w:szCs w:val="21"/>
        </w:rPr>
        <w:t xml:space="preserve">无；</w:t>
      </w:r>
      <w:bookmarkEnd w:id="11"/>
      <w:r/>
      <w:bookmarkEnd w:id="12"/>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13" w:name="_Hlk160797058"/>
      <w:r>
        <w:rPr>
          <w:rFonts w:hint="eastAsia" w:ascii="宋体" w:hAnsi="宋体"/>
          <w:szCs w:val="21"/>
        </w:rPr>
        <w:t xml:space="preserve">以评标现场查询结果为准。</w:t>
      </w:r>
      <w:bookmarkEnd w:id="13"/>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三、获取采购文件</w:t>
      </w:r>
      <w:r>
        <w:rPr>
          <w:rFonts w:ascii="宋体" w:hAnsi="宋体"/>
          <w:szCs w:val="21"/>
        </w:rPr>
      </w:r>
      <w:r/>
    </w:p>
    <w:p>
      <w:pPr>
        <w:pStyle w:val="806"/>
        <w:ind w:firstLine="420"/>
        <w:spacing w:line="360" w:lineRule="auto"/>
        <w:rPr>
          <w:rFonts w:ascii="宋体" w:hAnsi="宋体"/>
          <w:szCs w:val="21"/>
        </w:rPr>
      </w:pPr>
      <w:r/>
      <w:bookmarkEnd w:id="10"/>
      <w:r/>
      <w:bookmarkStart w:id="14" w:name="_Toc28359005"/>
      <w:r>
        <w:rPr>
          <w:rFonts w:hint="eastAsia" w:ascii="宋体" w:hAnsi="宋体"/>
          <w:szCs w:val="21"/>
        </w:rPr>
        <w:t xml:space="preserve">1.获取招标文件时间：上网之日起至2025年</w:t>
      </w:r>
      <w:r>
        <w:rPr>
          <w:rFonts w:ascii="宋体" w:hAnsi="宋体"/>
          <w:szCs w:val="21"/>
        </w:rPr>
        <w:t xml:space="preserve">12</w:t>
      </w:r>
      <w:r>
        <w:rPr>
          <w:rFonts w:hint="eastAsia" w:ascii="宋体" w:hAnsi="宋体"/>
          <w:szCs w:val="21"/>
        </w:rPr>
        <w:t xml:space="preserve">月</w:t>
      </w:r>
      <w:r>
        <w:rPr>
          <w:rFonts w:ascii="宋体" w:hAnsi="宋体"/>
          <w:szCs w:val="21"/>
        </w:rPr>
        <w:t xml:space="preserve">30</w:t>
      </w:r>
      <w:r>
        <w:rPr>
          <w:rFonts w:hint="eastAsia" w:ascii="宋体" w:hAnsi="宋体"/>
          <w:szCs w:val="21"/>
        </w:rPr>
        <w:t xml:space="preserve">日24:00（北京时间）；</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3.招标文件售价：0元。</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四、提交投标文件截止时间、开标时间和地点</w:t>
      </w:r>
      <w:r>
        <w:rPr>
          <w:rFonts w:ascii="宋体" w:hAnsi="宋体"/>
          <w:szCs w:val="21"/>
        </w:rPr>
      </w:r>
      <w:r/>
    </w:p>
    <w:p>
      <w:pPr>
        <w:pStyle w:val="806"/>
        <w:ind w:firstLine="420"/>
        <w:spacing w:line="360" w:lineRule="auto"/>
        <w:rPr>
          <w:rFonts w:ascii="宋体" w:hAnsi="宋体"/>
          <w:szCs w:val="21"/>
        </w:rPr>
      </w:pPr>
      <w:r/>
      <w:bookmarkEnd w:id="14"/>
      <w:r/>
      <w:bookmarkStart w:id="15" w:name="_Toc35393794"/>
      <w:r/>
      <w:bookmarkEnd w:id="15"/>
      <w:r/>
      <w:bookmarkStart w:id="16" w:name="_Toc35393625"/>
      <w:r>
        <w:rPr>
          <w:rFonts w:hint="eastAsia" w:ascii="宋体" w:hAnsi="宋体"/>
          <w:szCs w:val="21"/>
        </w:rPr>
        <w:t xml:space="preserve">本项目采用电子化招投标模式，供应商须网上提交投标文件，并可通过远程开标方式完成开标。</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1.提交投标文件截止时间：202</w:t>
      </w:r>
      <w:r>
        <w:rPr>
          <w:rFonts w:ascii="宋体" w:hAnsi="宋体"/>
          <w:szCs w:val="21"/>
        </w:rPr>
        <w:t xml:space="preserve">6</w:t>
      </w:r>
      <w:r>
        <w:rPr>
          <w:rFonts w:hint="eastAsia" w:ascii="宋体" w:hAnsi="宋体"/>
          <w:szCs w:val="21"/>
        </w:rPr>
        <w:t xml:space="preserve">年</w:t>
      </w:r>
      <w:r>
        <w:rPr>
          <w:rFonts w:ascii="宋体" w:hAnsi="宋体"/>
          <w:szCs w:val="21"/>
        </w:rPr>
        <w:t xml:space="preserve">01</w:t>
      </w:r>
      <w:r>
        <w:rPr>
          <w:rFonts w:hint="eastAsia" w:ascii="宋体" w:hAnsi="宋体"/>
          <w:szCs w:val="21"/>
        </w:rPr>
        <w:t xml:space="preserve">月</w:t>
      </w:r>
      <w:r>
        <w:rPr>
          <w:rFonts w:ascii="宋体" w:hAnsi="宋体"/>
          <w:szCs w:val="21"/>
        </w:rPr>
        <w:t xml:space="preserve">1</w:t>
      </w:r>
      <w:r>
        <w:rPr>
          <w:rFonts w:ascii="宋体" w:hAnsi="宋体"/>
          <w:szCs w:val="21"/>
        </w:rPr>
        <w:t xml:space="preserve">5</w:t>
      </w:r>
      <w:r>
        <w:rPr>
          <w:rFonts w:hint="eastAsia" w:ascii="宋体" w:hAnsi="宋体"/>
          <w:szCs w:val="21"/>
        </w:rPr>
        <w:t xml:space="preserve">日</w:t>
      </w:r>
      <w:r>
        <w:rPr>
          <w:rFonts w:ascii="宋体" w:hAnsi="宋体"/>
          <w:szCs w:val="21"/>
        </w:rPr>
        <w:t xml:space="preserve">09</w:t>
      </w:r>
      <w:r>
        <w:rPr>
          <w:rFonts w:hint="eastAsia" w:ascii="宋体" w:hAnsi="宋体"/>
          <w:szCs w:val="21"/>
        </w:rPr>
        <w:t xml:space="preserve">:30（北京时间）；</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2.远程开标时间：202</w:t>
      </w:r>
      <w:r>
        <w:rPr>
          <w:rFonts w:ascii="宋体" w:hAnsi="宋体"/>
          <w:szCs w:val="21"/>
        </w:rPr>
        <w:t xml:space="preserve">6</w:t>
      </w:r>
      <w:r>
        <w:rPr>
          <w:rFonts w:hint="eastAsia" w:ascii="宋体" w:hAnsi="宋体"/>
          <w:szCs w:val="21"/>
        </w:rPr>
        <w:t xml:space="preserve">年</w:t>
      </w:r>
      <w:r>
        <w:rPr>
          <w:rFonts w:ascii="宋体" w:hAnsi="宋体"/>
          <w:szCs w:val="21"/>
        </w:rPr>
        <w:t xml:space="preserve">0</w:t>
      </w:r>
      <w:r>
        <w:rPr>
          <w:rFonts w:ascii="宋体" w:hAnsi="宋体"/>
          <w:szCs w:val="21"/>
        </w:rPr>
        <w:t xml:space="preserve">1</w:t>
      </w:r>
      <w:r>
        <w:rPr>
          <w:rFonts w:hint="eastAsia" w:ascii="宋体" w:hAnsi="宋体"/>
          <w:szCs w:val="21"/>
        </w:rPr>
        <w:t xml:space="preserve">月</w:t>
      </w:r>
      <w:r>
        <w:rPr>
          <w:rFonts w:ascii="宋体" w:hAnsi="宋体"/>
          <w:szCs w:val="21"/>
        </w:rPr>
        <w:t xml:space="preserve">1</w:t>
      </w:r>
      <w:r>
        <w:rPr>
          <w:rFonts w:ascii="宋体" w:hAnsi="宋体"/>
          <w:szCs w:val="21"/>
        </w:rPr>
        <w:t xml:space="preserve">5</w:t>
      </w:r>
      <w:r>
        <w:rPr>
          <w:rFonts w:hint="eastAsia" w:ascii="宋体" w:hAnsi="宋体"/>
          <w:szCs w:val="21"/>
        </w:rPr>
        <w:t xml:space="preserve">日</w:t>
      </w:r>
      <w:r>
        <w:rPr>
          <w:rFonts w:ascii="宋体" w:hAnsi="宋体"/>
          <w:szCs w:val="21"/>
        </w:rPr>
        <w:t xml:space="preserve">09</w:t>
      </w:r>
      <w:r>
        <w:rPr>
          <w:rFonts w:hint="eastAsia" w:ascii="宋体" w:hAnsi="宋体"/>
          <w:szCs w:val="21"/>
        </w:rPr>
        <w:t xml:space="preserve">:30（北京时间）；</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 HYPERLINK "http://jszfcg.jsczt.cn/" </w:instrText>
      </w:r>
      <w:r>
        <w:fldChar w:fldCharType="separate"/>
      </w:r>
      <w:r>
        <w:rPr>
          <w:rStyle w:val="901"/>
          <w:rFonts w:hint="eastAsia" w:ascii="宋体" w:hAnsi="宋体"/>
          <w:shd w:val="clear" w:color="auto" w:fill="ffffff"/>
        </w:rPr>
        <w:t xml:space="preserve">http://jszfcg.jsczt.cn/</w:t>
      </w:r>
      <w:r>
        <w:rPr>
          <w:rStyle w:val="901"/>
          <w:rFonts w:hint="eastAsia" w:ascii="宋体" w:hAnsi="宋体"/>
          <w:shd w:val="clear" w:color="auto" w:fill="ffffff"/>
        </w:rPr>
        <w:fldChar w:fldCharType="end"/>
      </w:r>
      <w:r>
        <w:rPr>
          <w:rFonts w:hint="eastAsia" w:ascii="宋体" w:hAnsi="宋体"/>
          <w:color w:val="000000"/>
          <w:shd w:val="clear" w:color="auto" w:fill="ffffff"/>
        </w:rPr>
        <w:t xml:space="preserve">）</w:t>
      </w:r>
      <w:r>
        <w:rPr>
          <w:rFonts w:hint="eastAsia" w:ascii="宋体" w:hAnsi="宋体"/>
          <w:szCs w:val="21"/>
        </w:rPr>
        <w:t xml:space="preserve">；</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五、公告期限</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自本公告发布之日起5个工作日。</w:t>
      </w:r>
      <w:r>
        <w:rPr>
          <w:rFonts w:ascii="宋体" w:hAnsi="宋体"/>
          <w:szCs w:val="21"/>
        </w:rPr>
      </w:r>
      <w:r/>
    </w:p>
    <w:p>
      <w:pPr>
        <w:pStyle w:val="806"/>
        <w:ind w:firstLine="420"/>
        <w:spacing w:line="360" w:lineRule="auto"/>
        <w:rPr>
          <w:rFonts w:ascii="宋体" w:hAnsi="宋体"/>
          <w:szCs w:val="21"/>
        </w:rPr>
      </w:pPr>
      <w:r/>
      <w:bookmarkEnd w:id="16"/>
      <w:r/>
      <w:bookmarkStart w:id="17" w:name="_Toc35393626"/>
      <w:r/>
      <w:bookmarkStart w:id="18" w:name="_Toc28359085"/>
      <w:r>
        <w:rPr>
          <w:rFonts w:hint="eastAsia" w:ascii="宋体" w:hAnsi="宋体"/>
          <w:szCs w:val="21"/>
        </w:rPr>
        <w:t xml:space="preserve">六、其他补充事宜</w:t>
      </w:r>
      <w:r>
        <w:rPr>
          <w:rFonts w:ascii="宋体" w:hAnsi="宋体"/>
          <w:szCs w:val="21"/>
        </w:rPr>
      </w:r>
      <w:r/>
    </w:p>
    <w:p>
      <w:pPr>
        <w:pStyle w:val="806"/>
        <w:ind w:firstLine="420"/>
        <w:spacing w:line="360" w:lineRule="auto"/>
        <w:rPr>
          <w:rFonts w:ascii="宋体" w:hAnsi="宋体"/>
          <w:szCs w:val="21"/>
        </w:rPr>
      </w:pPr>
      <w:r/>
      <w:bookmarkEnd w:id="17"/>
      <w:r/>
      <w:bookmarkStart w:id="19" w:name="_Toc35393796"/>
      <w:r/>
      <w:bookmarkEnd w:id="19"/>
      <w:r>
        <w:rPr>
          <w:rFonts w:hint="eastAsia" w:ascii="宋体" w:hAnsi="宋体"/>
          <w:szCs w:val="21"/>
        </w:rPr>
        <w:t xml:space="preserve">1.CA证书办理</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2.参与采购活动</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3.电子投标准备</w:t>
      </w:r>
      <w:r>
        <w:rPr>
          <w:rFonts w:ascii="宋体" w:hAnsi="宋体"/>
          <w:szCs w:val="21"/>
        </w:rPr>
      </w:r>
      <w:r/>
    </w:p>
    <w:p>
      <w:pPr>
        <w:pStyle w:val="806"/>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rFonts w:hint="eastAsia" w:ascii="宋体" w:hAnsi="宋体" w:cs="宋体"/>
          <w:color w:val="000000"/>
        </w:rPr>
        <w:fldChar w:fldCharType="begin"/>
      </w:r>
      <w:r>
        <w:rPr>
          <w:rFonts w:hint="eastAsia" w:ascii="宋体" w:hAnsi="宋体" w:cs="宋体"/>
          <w:color w:val="000000"/>
        </w:rPr>
        <w:instrText xml:space="preserve"> HYPERLINK "https://czju.suzhou.gov.cn/zfcg/html/content/20231220161910031.shtml" </w:instrText>
      </w:r>
      <w:r>
        <w:rPr>
          <w:rFonts w:hint="eastAsia" w:ascii="宋体" w:hAnsi="宋体" w:cs="宋体"/>
          <w:color w:val="000000"/>
        </w:rPr>
        <w:fldChar w:fldCharType="separate"/>
      </w:r>
      <w:r>
        <w:rPr>
          <w:rStyle w:val="901"/>
          <w:rFonts w:hint="eastAsia" w:ascii="宋体" w:hAnsi="宋体" w:cs="宋体"/>
          <w:color w:val="000000"/>
          <w:szCs w:val="21"/>
        </w:rPr>
        <w:t xml:space="preserve">https://czju.suzhou.gov.cn/zfcg/html/content/20231220161910031.shtml</w:t>
      </w:r>
      <w:r>
        <w:rPr>
          <w:rStyle w:val="901"/>
          <w:rFonts w:hint="eastAsia" w:ascii="宋体" w:hAnsi="宋体" w:cs="宋体"/>
          <w:color w:val="000000"/>
          <w:szCs w:val="21"/>
        </w:rPr>
        <w:fldChar w:fldCharType="end"/>
      </w:r>
      <w:r>
        <w:rPr>
          <w:rFonts w:hint="eastAsia" w:ascii="宋体" w:hAnsi="宋体" w:cs="宋体"/>
          <w:color w:val="000000"/>
          <w:szCs w:val="21"/>
        </w:rPr>
        <w:t xml:space="preserve">）。</w:t>
      </w:r>
      <w:r/>
    </w:p>
    <w:p>
      <w:pPr>
        <w:pStyle w:val="806"/>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rPr>
          <w:rFonts w:ascii="宋体" w:hAnsi="宋体"/>
          <w:szCs w:val="21"/>
        </w:rPr>
      </w:r>
      <w:r/>
    </w:p>
    <w:p>
      <w:pPr>
        <w:pStyle w:val="806"/>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pStyle w:val="806"/>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pStyle w:val="806"/>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pStyle w:val="806"/>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pStyle w:val="806"/>
        <w:ind w:firstLine="420"/>
        <w:spacing w:line="360" w:lineRule="auto"/>
        <w:rPr>
          <w:rFonts w:ascii="宋体" w:hAnsi="宋体"/>
          <w:szCs w:val="21"/>
        </w:rPr>
      </w:pPr>
      <w:r>
        <w:rPr>
          <w:rFonts w:hint="eastAsia" w:ascii="宋体" w:hAnsi="宋体"/>
          <w:szCs w:val="21"/>
        </w:rPr>
        <w:t xml:space="preserve">七、对本次招标提出询问，请按以下方式联系。</w:t>
      </w:r>
      <w:r>
        <w:rPr>
          <w:rFonts w:ascii="宋体" w:hAnsi="宋体"/>
          <w:szCs w:val="21"/>
        </w:rPr>
      </w:r>
      <w:r/>
    </w:p>
    <w:p>
      <w:pPr>
        <w:pStyle w:val="806"/>
        <w:ind w:firstLine="420"/>
        <w:spacing w:line="360" w:lineRule="auto"/>
        <w:rPr>
          <w:rFonts w:hint="eastAsia" w:ascii="宋体" w:hAnsi="宋体"/>
          <w:szCs w:val="21"/>
        </w:rPr>
      </w:pPr>
      <w:r/>
      <w:bookmarkEnd w:id="18"/>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w:t>
      </w:r>
      <w:r>
        <w:rPr>
          <w:rFonts w:hint="eastAsia" w:ascii="宋体" w:hAnsi="宋体"/>
          <w:szCs w:val="21"/>
        </w:rPr>
        <w:t xml:space="preserve">昆山市周市镇人民政府（昆山市周市镇综合行政执法和安全生产监督管理办公室）</w:t>
      </w:r>
      <w:r>
        <w:rPr>
          <w:rFonts w:hint="eastAsia"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联系人：陈晨              联系电话：0512-57629569</w:t>
      </w:r>
      <w:r>
        <w:rPr>
          <w:rFonts w:ascii="宋体" w:hAnsi="宋体"/>
          <w:szCs w:val="21"/>
        </w:rPr>
      </w:r>
      <w:r/>
    </w:p>
    <w:p>
      <w:pPr>
        <w:pStyle w:val="80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招标代理机构名称：诚信金泰建设管理（苏州）有限公司</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地址：</w:t>
      </w:r>
      <w:bookmarkStart w:id="20" w:name="OLE_LINK15"/>
      <w:r/>
      <w:bookmarkStart w:id="21" w:name="OLE_LINK1"/>
      <w:r/>
      <w:bookmarkStart w:id="22" w:name="OLE_LINK14"/>
      <w:r>
        <w:rPr>
          <w:rFonts w:hint="eastAsia" w:ascii="宋体" w:hAnsi="宋体"/>
          <w:szCs w:val="21"/>
        </w:rPr>
        <w:t xml:space="preserve">昆山市城北湖商业中</w:t>
      </w:r>
      <w:r>
        <w:rPr>
          <w:rFonts w:hint="eastAsia" w:ascii="宋体" w:hAnsi="宋体"/>
          <w:szCs w:val="21"/>
        </w:rPr>
        <w:t xml:space="preserve">心</w:t>
      </w:r>
      <w:r>
        <w:rPr>
          <w:rFonts w:hint="eastAsia" w:ascii="宋体" w:hAnsi="宋体"/>
          <w:szCs w:val="21"/>
        </w:rPr>
        <w:t xml:space="preserve">4栋12层</w:t>
      </w:r>
      <w:bookmarkEnd w:id="20"/>
      <w:r/>
      <w:bookmarkEnd w:id="21"/>
      <w:r/>
      <w:bookmarkEnd w:id="22"/>
      <w:r>
        <w:rPr>
          <w:rFonts w:ascii="宋体" w:hAnsi="宋体"/>
          <w:szCs w:val="21"/>
        </w:rPr>
      </w:r>
      <w:r/>
    </w:p>
    <w:p>
      <w:pPr>
        <w:pStyle w:val="1426"/>
        <w:ind w:firstLine="420"/>
        <w:rPr>
          <w:rFonts w:ascii="宋体" w:hAnsi="宋体"/>
          <w:sz w:val="21"/>
          <w:szCs w:val="21"/>
        </w:rPr>
      </w:pPr>
      <w:r>
        <w:rPr>
          <w:rFonts w:hint="eastAsia" w:ascii="宋体" w:hAnsi="宋体"/>
          <w:sz w:val="21"/>
          <w:szCs w:val="21"/>
        </w:rPr>
        <w:t xml:space="preserve">联系人：郭建龙、邵园园 </w:t>
      </w:r>
      <w:r>
        <w:rPr>
          <w:rFonts w:ascii="宋体" w:hAnsi="宋体"/>
          <w:sz w:val="21"/>
          <w:szCs w:val="21"/>
        </w:rPr>
        <w:t xml:space="preserve">    </w:t>
      </w:r>
      <w:r>
        <w:rPr>
          <w:rFonts w:hint="eastAsia" w:ascii="宋体" w:hAnsi="宋体"/>
          <w:sz w:val="21"/>
          <w:szCs w:val="21"/>
        </w:rPr>
        <w:t xml:space="preserve">     联系电话：0512-55172223</w:t>
      </w:r>
      <w:r>
        <w:rPr>
          <w:rFonts w:ascii="宋体" w:hAnsi="宋体"/>
          <w:sz w:val="21"/>
          <w:szCs w:val="21"/>
        </w:rPr>
      </w:r>
      <w:r/>
    </w:p>
    <w:p>
      <w:pPr>
        <w:pStyle w:val="1426"/>
        <w:ind w:firstLine="420"/>
        <w:rPr>
          <w:rFonts w:ascii="宋体" w:hAnsi="宋体"/>
          <w:sz w:val="21"/>
          <w:szCs w:val="21"/>
        </w:rPr>
      </w:pPr>
      <w:r>
        <w:rPr>
          <w:rFonts w:ascii="宋体" w:hAnsi="宋体"/>
          <w:sz w:val="21"/>
          <w:szCs w:val="21"/>
        </w:rPr>
        <w:br w:type="page" w:clear="all"/>
      </w:r>
      <w:r/>
    </w:p>
    <w:p>
      <w:pPr>
        <w:pStyle w:val="887"/>
        <w:rPr>
          <w:b w:val="0"/>
        </w:rPr>
      </w:pPr>
      <w:r/>
      <w:bookmarkStart w:id="23" w:name="_Toc213865571"/>
      <w:r/>
      <w:bookmarkStart w:id="24" w:name="_Toc134091566"/>
      <w:r>
        <w:rPr>
          <w:rFonts w:hint="eastAsia"/>
          <w:b w:val="0"/>
        </w:rPr>
        <w:t xml:space="preserve">第二章</w:t>
      </w:r>
      <w:r>
        <w:rPr>
          <w:b w:val="0"/>
        </w:rPr>
        <w:t xml:space="preserve">  </w:t>
      </w:r>
      <w:r>
        <w:rPr>
          <w:rFonts w:hint="eastAsia"/>
          <w:b w:val="0"/>
        </w:rPr>
        <w:t xml:space="preserve">投标人须知</w:t>
      </w:r>
      <w:bookmarkEnd w:id="0"/>
      <w:r/>
      <w:bookmarkEnd w:id="23"/>
      <w:r/>
      <w:bookmarkEnd w:id="24"/>
      <w:r>
        <w:rPr>
          <w:b w:val="0"/>
        </w:rPr>
      </w:r>
      <w:r/>
    </w:p>
    <w:p>
      <w:pPr>
        <w:pStyle w:val="806"/>
        <w:numPr>
          <w:ilvl w:val="0"/>
          <w:numId w:val="3"/>
        </w:numPr>
        <w:ind w:left="850" w:hanging="424"/>
        <w:spacing w:line="360" w:lineRule="auto"/>
        <w:rPr>
          <w:rFonts w:ascii="宋体" w:hAnsi="宋体" w:cs="Arial"/>
          <w:b/>
          <w:szCs w:val="21"/>
        </w:rPr>
      </w:pPr>
      <w:r>
        <w:rPr>
          <w:rFonts w:hint="eastAsia" w:ascii="宋体" w:hAnsi="宋体" w:cs="Arial"/>
          <w:b/>
          <w:szCs w:val="21"/>
        </w:rPr>
        <w:t xml:space="preserve">说明和释义</w:t>
      </w:r>
      <w:r>
        <w:rPr>
          <w:rFonts w:ascii="宋体" w:hAnsi="宋体" w:cs="Arial"/>
          <w:b/>
          <w:szCs w:val="21"/>
        </w:rPr>
      </w:r>
      <w:r/>
    </w:p>
    <w:p>
      <w:pPr>
        <w:pStyle w:val="806"/>
        <w:numPr>
          <w:ilvl w:val="0"/>
          <w:numId w:val="4"/>
        </w:numPr>
        <w:ind w:left="850"/>
        <w:spacing w:line="360" w:lineRule="auto"/>
        <w:rPr>
          <w:rFonts w:ascii="宋体" w:hAnsi="宋体" w:cs="Arial"/>
          <w:b/>
          <w:szCs w:val="21"/>
        </w:rPr>
      </w:pPr>
      <w:r>
        <w:rPr>
          <w:rFonts w:hint="eastAsia" w:ascii="宋体" w:hAnsi="宋体" w:cs="Arial"/>
          <w:b/>
          <w:szCs w:val="21"/>
        </w:rPr>
        <w:t xml:space="preserve">说明</w:t>
      </w:r>
      <w:r>
        <w:rPr>
          <w:rFonts w:ascii="宋体" w:hAnsi="宋体" w:cs="Arial"/>
          <w:b/>
          <w:szCs w:val="21"/>
        </w:rPr>
      </w:r>
      <w:r/>
    </w:p>
    <w:p>
      <w:pPr>
        <w:pStyle w:val="806"/>
        <w:ind w:left="425"/>
        <w:spacing w:line="360" w:lineRule="auto"/>
        <w:rPr>
          <w:rFonts w:ascii="宋体" w:hAnsi="宋体" w:cs="Arial"/>
          <w:szCs w:val="21"/>
        </w:rPr>
      </w:pPr>
      <w:r>
        <w:rPr>
          <w:rFonts w:hint="eastAsia" w:ascii="宋体" w:hAnsi="宋体" w:cs="Arial"/>
          <w:szCs w:val="21"/>
        </w:rPr>
        <w:t xml:space="preserve">1.1本招标文件仅适用于诚信金泰建设管理（苏州）有限公司组织的招标活动。</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1.2本次招标活动及因本次招标产生的合同受中国法律制约和保护。</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1.3本招标文件的解释权属于诚信金泰建设管理（苏州）有限公司。</w:t>
      </w:r>
      <w:r>
        <w:rPr>
          <w:rFonts w:ascii="宋体" w:hAnsi="宋体" w:cs="Arial"/>
          <w:szCs w:val="21"/>
        </w:rPr>
      </w:r>
      <w:r/>
    </w:p>
    <w:p>
      <w:pPr>
        <w:pStyle w:val="806"/>
        <w:numPr>
          <w:ilvl w:val="0"/>
          <w:numId w:val="4"/>
        </w:numPr>
        <w:ind w:left="850"/>
        <w:spacing w:line="360" w:lineRule="auto"/>
        <w:rPr>
          <w:rFonts w:ascii="宋体" w:hAnsi="宋体" w:cs="Arial"/>
          <w:b/>
          <w:szCs w:val="21"/>
        </w:rPr>
      </w:pPr>
      <w:r>
        <w:rPr>
          <w:rFonts w:hint="eastAsia" w:ascii="宋体" w:hAnsi="宋体" w:cs="Arial"/>
          <w:b/>
          <w:szCs w:val="21"/>
        </w:rPr>
        <w:t xml:space="preserve">词语释义</w:t>
      </w:r>
      <w:r>
        <w:rPr>
          <w:rFonts w:ascii="宋体" w:hAnsi="宋体" w:cs="Arial"/>
          <w:b/>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招标人：具体组织实施招标活动的法人。</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投标人：经认定有资格响应招标，参加投标竞争的法人或其他组织和自然人。</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响应：投标人根据招标人或招标人发布的招标文件，编制投标文件并按规定投标的行为。</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甲方（采购人）：合同中明确规定的实际购买货物和服务的法人或其他组织和自然人。</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乙方（供应商）：合同中规定的向采购方提供货物和服务的法人或其他组织和自然人。</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知识产权：指专利权、商标权、著作权等无形资产专有权的统称。</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天：日历日。</w:t>
      </w:r>
      <w:r>
        <w:rPr>
          <w:rFonts w:ascii="宋体" w:hAnsi="宋体" w:cs="Arial"/>
          <w:szCs w:val="21"/>
        </w:rPr>
      </w:r>
      <w:r/>
    </w:p>
    <w:p>
      <w:pPr>
        <w:pStyle w:val="806"/>
        <w:ind w:left="425"/>
        <w:spacing w:line="360" w:lineRule="auto"/>
        <w:rPr>
          <w:rFonts w:ascii="宋体" w:hAnsi="宋体" w:cs="Arial"/>
          <w:szCs w:val="21"/>
        </w:rPr>
      </w:pPr>
      <w:r>
        <w:rPr>
          <w:rFonts w:hint="eastAsia" w:ascii="宋体" w:hAnsi="宋体" w:cs="Arial"/>
          <w:szCs w:val="21"/>
        </w:rPr>
        <w:t xml:space="preserve">2.10交货地点：合同中明确约定的乙方提交的货物和服务最终到达地点。</w:t>
      </w:r>
      <w:r>
        <w:rPr>
          <w:rFonts w:ascii="宋体" w:hAnsi="宋体" w:cs="Arial"/>
          <w:szCs w:val="21"/>
        </w:rPr>
      </w:r>
      <w:r/>
    </w:p>
    <w:p>
      <w:pPr>
        <w:pStyle w:val="806"/>
        <w:ind w:left="425"/>
        <w:spacing w:line="360" w:lineRule="auto"/>
        <w:rPr>
          <w:rFonts w:ascii="宋体" w:hAnsi="宋体" w:cs="Arial"/>
          <w:szCs w:val="21"/>
        </w:rPr>
      </w:pPr>
      <w:r>
        <w:rPr>
          <w:rFonts w:hint="eastAsia" w:ascii="宋体" w:hAnsi="宋体" w:cs="Arial"/>
          <w:szCs w:val="21"/>
        </w:rPr>
        <w:t xml:space="preserve">2.11合同价款：根据合同规定，乙方在正确地履行合同义务后甲方应支付给乙方的价款。</w:t>
      </w:r>
      <w:r>
        <w:rPr>
          <w:rFonts w:ascii="宋体" w:hAnsi="宋体" w:cs="Arial"/>
          <w:szCs w:val="21"/>
        </w:rPr>
      </w:r>
      <w:r/>
    </w:p>
    <w:p>
      <w:pPr>
        <w:pStyle w:val="806"/>
        <w:ind w:left="425"/>
        <w:spacing w:line="360" w:lineRule="auto"/>
        <w:rPr>
          <w:rFonts w:ascii="宋体" w:hAnsi="宋体" w:cs="Arial"/>
          <w:szCs w:val="21"/>
        </w:rPr>
      </w:pPr>
      <w:r>
        <w:rPr>
          <w:rFonts w:hint="eastAsia" w:ascii="宋体" w:hAnsi="宋体" w:cs="Arial"/>
          <w:szCs w:val="21"/>
        </w:rPr>
        <w:t xml:space="preserve">2.12产地：货物开采、生长、生产、最终制造、加工或提供服务的来源地。</w:t>
      </w:r>
      <w:r>
        <w:rPr>
          <w:rFonts w:ascii="宋体" w:hAnsi="宋体" w:cs="Arial"/>
          <w:szCs w:val="21"/>
        </w:rPr>
      </w:r>
      <w:r/>
    </w:p>
    <w:p>
      <w:pPr>
        <w:pStyle w:val="806"/>
        <w:ind w:left="425"/>
        <w:spacing w:line="360" w:lineRule="auto"/>
        <w:rPr>
          <w:rFonts w:ascii="宋体" w:hAnsi="宋体" w:cs="Arial"/>
          <w:szCs w:val="21"/>
        </w:rPr>
      </w:pPr>
      <w:r>
        <w:rPr>
          <w:rFonts w:hint="eastAsia" w:ascii="宋体" w:hAnsi="宋体" w:cs="Arial"/>
          <w:szCs w:val="21"/>
        </w:rPr>
        <w:t xml:space="preserve">2.13不可抗力：不能预见、不能避免并且不能克服的客观情况。</w:t>
      </w:r>
      <w:r>
        <w:rPr>
          <w:rFonts w:ascii="宋体" w:hAnsi="宋体" w:cs="Arial"/>
          <w:szCs w:val="21"/>
        </w:rPr>
      </w:r>
      <w:r/>
    </w:p>
    <w:p>
      <w:pPr>
        <w:pStyle w:val="806"/>
        <w:numPr>
          <w:ilvl w:val="0"/>
          <w:numId w:val="3"/>
        </w:numPr>
        <w:ind w:left="850" w:hanging="424"/>
        <w:jc w:val="left"/>
        <w:spacing w:line="360" w:lineRule="auto"/>
        <w:rPr>
          <w:rFonts w:ascii="宋体" w:hAnsi="宋体" w:cs="Arial"/>
          <w:b/>
          <w:szCs w:val="21"/>
        </w:rPr>
      </w:pPr>
      <w:r>
        <w:rPr>
          <w:rFonts w:hint="eastAsia" w:ascii="宋体" w:hAnsi="宋体" w:cs="Arial"/>
          <w:b/>
          <w:szCs w:val="21"/>
        </w:rPr>
        <w:t xml:space="preserve">投标人</w:t>
      </w:r>
      <w:r>
        <w:rPr>
          <w:rFonts w:ascii="宋体" w:hAnsi="宋体" w:cs="Arial"/>
          <w:b/>
          <w:szCs w:val="21"/>
        </w:rPr>
      </w:r>
      <w:r/>
    </w:p>
    <w:p>
      <w:pPr>
        <w:pStyle w:val="806"/>
        <w:ind w:left="204" w:firstLine="204"/>
        <w:spacing w:line="360" w:lineRule="auto"/>
        <w:rPr>
          <w:rFonts w:ascii="宋体" w:hAnsi="宋体" w:cs="Arial"/>
          <w:b/>
          <w:szCs w:val="21"/>
        </w:rPr>
      </w:pPr>
      <w:r>
        <w:rPr>
          <w:rFonts w:hint="eastAsia" w:ascii="宋体" w:hAnsi="宋体" w:cs="Arial"/>
          <w:b/>
          <w:szCs w:val="21"/>
        </w:rPr>
        <w:t xml:space="preserve">1、合格投标人的范围</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1.1详见“第一章投标邀请函”中投标人要求。</w:t>
      </w:r>
      <w:r>
        <w:rPr>
          <w:rFonts w:ascii="宋体" w:hAnsi="宋体" w:cs="Arial"/>
          <w:szCs w:val="21"/>
        </w:rPr>
      </w:r>
      <w:r/>
    </w:p>
    <w:p>
      <w:pPr>
        <w:pStyle w:val="806"/>
        <w:ind w:left="204" w:firstLine="207"/>
        <w:spacing w:line="360" w:lineRule="auto"/>
        <w:rPr>
          <w:rFonts w:ascii="宋体" w:hAnsi="宋体" w:cs="Arial"/>
          <w:b/>
          <w:szCs w:val="21"/>
        </w:rPr>
      </w:pPr>
      <w:r>
        <w:rPr>
          <w:rFonts w:hint="eastAsia" w:ascii="宋体" w:hAnsi="宋体" w:cs="Arial"/>
          <w:b/>
          <w:szCs w:val="21"/>
        </w:rPr>
        <w:t xml:space="preserve">2、投标委托</w:t>
      </w:r>
      <w:r>
        <w:rPr>
          <w:rFonts w:ascii="宋体" w:hAnsi="宋体" w:cs="Arial"/>
          <w:b/>
          <w:szCs w:val="21"/>
        </w:rPr>
      </w:r>
      <w:r/>
    </w:p>
    <w:p>
      <w:pPr>
        <w:pStyle w:val="806"/>
        <w:ind w:left="425"/>
        <w:spacing w:line="360" w:lineRule="auto"/>
        <w:rPr>
          <w:rFonts w:ascii="宋体" w:hAnsi="宋体" w:cs="Arial"/>
          <w:szCs w:val="21"/>
        </w:rPr>
      </w:pPr>
      <w:r>
        <w:rPr>
          <w:rFonts w:hint="eastAsia" w:ascii="宋体" w:hAnsi="宋体" w:cs="Arial"/>
          <w:szCs w:val="21"/>
        </w:rPr>
        <w:t xml:space="preserve">2.1如投标人代表不是法定代表人，须持有《法定代表人授权委托书》（格式见附件）。</w:t>
      </w:r>
      <w:r>
        <w:rPr>
          <w:rFonts w:ascii="宋体" w:hAnsi="宋体" w:cs="Arial"/>
          <w:szCs w:val="21"/>
        </w:rPr>
      </w:r>
      <w:r/>
    </w:p>
    <w:p>
      <w:pPr>
        <w:pStyle w:val="806"/>
        <w:numPr>
          <w:ilvl w:val="0"/>
          <w:numId w:val="4"/>
        </w:numPr>
        <w:ind w:left="850"/>
        <w:spacing w:line="360" w:lineRule="auto"/>
        <w:rPr>
          <w:rFonts w:ascii="宋体" w:hAnsi="宋体" w:cs="Arial"/>
          <w:b/>
          <w:szCs w:val="21"/>
        </w:rPr>
      </w:pPr>
      <w:r>
        <w:rPr>
          <w:rFonts w:hint="eastAsia" w:ascii="宋体" w:hAnsi="宋体" w:cs="Arial"/>
          <w:b/>
          <w:szCs w:val="21"/>
        </w:rPr>
        <w:t xml:space="preserve">投标费用 </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3.1无论投标过程中的做法和结果如何，投标人自行承担所有与参加投标有关的全部费用。</w:t>
      </w:r>
      <w:r>
        <w:rPr>
          <w:rFonts w:ascii="宋体" w:hAnsi="宋体" w:cs="Arial"/>
          <w:szCs w:val="21"/>
        </w:rPr>
      </w:r>
      <w:r/>
    </w:p>
    <w:p>
      <w:pPr>
        <w:pStyle w:val="806"/>
        <w:numPr>
          <w:ilvl w:val="0"/>
          <w:numId w:val="4"/>
        </w:numPr>
        <w:ind w:left="850"/>
        <w:spacing w:line="360" w:lineRule="auto"/>
        <w:rPr>
          <w:rFonts w:ascii="宋体" w:hAnsi="宋体" w:cs="Arial"/>
          <w:b/>
          <w:szCs w:val="21"/>
        </w:rPr>
      </w:pPr>
      <w:r>
        <w:rPr>
          <w:rFonts w:hint="eastAsia" w:ascii="宋体" w:hAnsi="宋体" w:cs="Arial"/>
          <w:b/>
          <w:szCs w:val="21"/>
        </w:rPr>
        <w:t xml:space="preserve">联合投标</w:t>
      </w:r>
      <w:r>
        <w:rPr>
          <w:rFonts w:ascii="宋体" w:hAnsi="宋体" w:cs="Arial"/>
          <w:b/>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本项目不接受联合体投标</w:t>
      </w:r>
      <w:r>
        <w:rPr>
          <w:rFonts w:ascii="宋体" w:hAnsi="宋体" w:cs="Arial"/>
          <w:szCs w:val="21"/>
        </w:rPr>
      </w:r>
      <w:r/>
    </w:p>
    <w:p>
      <w:pPr>
        <w:pStyle w:val="806"/>
        <w:numPr>
          <w:ilvl w:val="0"/>
          <w:numId w:val="3"/>
        </w:numPr>
        <w:ind w:left="850" w:hanging="424"/>
        <w:spacing w:line="360" w:lineRule="auto"/>
        <w:rPr>
          <w:rFonts w:ascii="宋体" w:hAnsi="宋体" w:cs="Arial"/>
          <w:b/>
          <w:szCs w:val="21"/>
        </w:rPr>
      </w:pPr>
      <w:r>
        <w:rPr>
          <w:rFonts w:hint="eastAsia" w:ascii="宋体" w:hAnsi="宋体" w:cs="Arial"/>
          <w:b/>
          <w:szCs w:val="21"/>
        </w:rPr>
        <w:t xml:space="preserve">招标文件的说明</w:t>
      </w:r>
      <w:r>
        <w:rPr>
          <w:rFonts w:ascii="宋体" w:hAnsi="宋体" w:cs="Arial"/>
          <w:b/>
          <w:szCs w:val="21"/>
        </w:rPr>
      </w:r>
      <w:r/>
    </w:p>
    <w:p>
      <w:pPr>
        <w:pStyle w:val="806"/>
        <w:ind w:left="204" w:firstLine="207"/>
        <w:spacing w:line="360" w:lineRule="auto"/>
        <w:rPr>
          <w:rFonts w:ascii="宋体" w:hAnsi="宋体" w:cs="Arial"/>
          <w:b/>
          <w:szCs w:val="21"/>
        </w:rPr>
      </w:pPr>
      <w:r>
        <w:rPr>
          <w:rFonts w:hint="eastAsia" w:ascii="宋体" w:hAnsi="宋体" w:cs="Arial"/>
          <w:b/>
          <w:szCs w:val="21"/>
        </w:rPr>
        <w:t xml:space="preserve">1、招标文件</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1.1招标文件由招标文件总目录所列内容组成。投标人应详细阅读招标文件的全部内容。不按招标文件的要求提供的投标文件和资料，可能导致投标被拒绝。</w:t>
      </w:r>
      <w:r>
        <w:rPr>
          <w:rFonts w:ascii="宋体" w:hAnsi="宋体" w:cs="Arial"/>
          <w:szCs w:val="21"/>
        </w:rPr>
      </w:r>
      <w:r/>
    </w:p>
    <w:p>
      <w:pPr>
        <w:pStyle w:val="806"/>
        <w:ind w:firstLine="420"/>
        <w:spacing w:line="360" w:lineRule="auto"/>
        <w:rPr>
          <w:rFonts w:ascii="宋体" w:hAnsi="宋体"/>
          <w:bCs/>
          <w:szCs w:val="21"/>
        </w:rPr>
      </w:pPr>
      <w:r>
        <w:rPr>
          <w:rFonts w:hint="eastAsia" w:ascii="宋体" w:hAnsi="宋体"/>
          <w:bCs/>
          <w:szCs w:val="21"/>
        </w:rPr>
        <w:t xml:space="preserve">1.2投标文件按招标文件规定的格式制作，需盖章或签字之处，应加盖电子签章或使用加盖公章及签字的彩色扫描件，如果未按要求制作上传，将被认定为未实质性响应招标文件要求。</w:t>
      </w:r>
      <w:r>
        <w:rPr>
          <w:rFonts w:ascii="宋体" w:hAnsi="宋体"/>
          <w:bCs/>
          <w:szCs w:val="21"/>
        </w:rPr>
      </w:r>
      <w:r/>
    </w:p>
    <w:p>
      <w:pPr>
        <w:pStyle w:val="806"/>
        <w:ind w:firstLine="420"/>
        <w:spacing w:line="360" w:lineRule="auto"/>
        <w:rPr>
          <w:rFonts w:ascii="宋体" w:hAnsi="宋体"/>
          <w:bCs/>
          <w:szCs w:val="21"/>
        </w:rPr>
      </w:pPr>
      <w:r>
        <w:rPr>
          <w:rFonts w:hint="eastAsia" w:ascii="宋体" w:hAnsi="宋体"/>
          <w:bCs/>
          <w:szCs w:val="21"/>
        </w:rPr>
        <w:t xml:space="preserve">1.3招标文件要求提交的相关证明材料，投标人应在投标文件中提供相应的清晰扫描件，如果材料不清晰导致无法识别的，将被视为无效材料。</w:t>
      </w:r>
      <w:r>
        <w:rPr>
          <w:rFonts w:ascii="宋体" w:hAnsi="宋体"/>
          <w:bCs/>
          <w:szCs w:val="21"/>
        </w:rPr>
      </w:r>
      <w:r/>
    </w:p>
    <w:p>
      <w:pPr>
        <w:pStyle w:val="806"/>
        <w:ind w:firstLine="420"/>
        <w:spacing w:line="360" w:lineRule="auto"/>
        <w:rPr>
          <w:rFonts w:ascii="宋体" w:hAnsi="宋体"/>
          <w:bCs/>
          <w:szCs w:val="21"/>
        </w:rPr>
      </w:pPr>
      <w:r>
        <w:rPr>
          <w:rFonts w:hint="eastAsia" w:ascii="宋体" w:hAnsi="宋体"/>
          <w:bCs/>
          <w:szCs w:val="21"/>
        </w:rPr>
        <w:t xml:space="preserve">1.4投标人根据招标文件内容自行勘查现场，以获取编制投标文件和签署合同所需的信息，勘查现场所发生的费用由投标人自行承担。</w:t>
      </w:r>
      <w:r>
        <w:rPr>
          <w:rFonts w:ascii="宋体" w:hAnsi="宋体"/>
          <w:bCs/>
          <w:szCs w:val="21"/>
        </w:rPr>
      </w:r>
      <w:r/>
    </w:p>
    <w:p>
      <w:pPr>
        <w:pStyle w:val="806"/>
        <w:ind w:left="204" w:firstLine="207"/>
        <w:spacing w:line="360" w:lineRule="auto"/>
        <w:rPr>
          <w:rFonts w:ascii="宋体" w:hAnsi="宋体" w:cs="Arial"/>
          <w:b/>
          <w:szCs w:val="21"/>
        </w:rPr>
      </w:pPr>
      <w:r>
        <w:rPr>
          <w:rFonts w:hint="eastAsia" w:ascii="宋体" w:hAnsi="宋体" w:cs="Arial"/>
          <w:b/>
          <w:szCs w:val="21"/>
        </w:rPr>
        <w:t xml:space="preserve">2、招标文件的澄清</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2.1投标人在获取招标文件后，若有疑问，应于答疑问题提交截止时间之前，在项目交易系统上向招标代理人提出，招标代理人将在项目交易系统上予以解答。</w:t>
      </w:r>
      <w:r>
        <w:rPr>
          <w:rFonts w:ascii="宋体" w:hAnsi="宋体" w:cs="Arial"/>
          <w:szCs w:val="21"/>
        </w:rPr>
      </w:r>
      <w:r/>
    </w:p>
    <w:p>
      <w:pPr>
        <w:pStyle w:val="806"/>
        <w:ind w:left="204" w:firstLine="207"/>
        <w:spacing w:line="360" w:lineRule="auto"/>
        <w:rPr>
          <w:rFonts w:ascii="宋体" w:hAnsi="宋体" w:cs="Arial"/>
          <w:b/>
          <w:szCs w:val="21"/>
        </w:rPr>
      </w:pPr>
      <w:r>
        <w:rPr>
          <w:rFonts w:hint="eastAsia" w:ascii="宋体" w:hAnsi="宋体" w:cs="Arial"/>
          <w:b/>
          <w:szCs w:val="21"/>
        </w:rPr>
        <w:t xml:space="preserve">3、招标文件的修改</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3.1在网上投标截止时间前，招标代理人有权在出于实际需要或澄清投标人问题的情况下，以补充文件的形式对招标文件进行修改。</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3.2招标代理人对招标文件的修改，将以更正公告形式发布于政府采购信息发布媒体上，敬请投标人及时查询。更正内容作为招标文件的组成部分，对所有投标人具有约束力。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3.3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3.4供应商应在投标截止时间前关注原采购信息发布媒体上有关本招标项目有无变更公告。</w:t>
      </w:r>
      <w:r>
        <w:rPr>
          <w:rFonts w:ascii="宋体" w:hAnsi="宋体" w:cs="Arial"/>
          <w:szCs w:val="21"/>
        </w:rPr>
      </w:r>
      <w:r/>
    </w:p>
    <w:p>
      <w:pPr>
        <w:pStyle w:val="806"/>
        <w:ind w:firstLine="413"/>
        <w:spacing w:line="360" w:lineRule="auto"/>
        <w:rPr>
          <w:rFonts w:ascii="宋体" w:hAnsi="宋体" w:cs="Arial"/>
          <w:b/>
          <w:szCs w:val="21"/>
        </w:rPr>
      </w:pPr>
      <w:r>
        <w:rPr>
          <w:rFonts w:hint="eastAsia" w:ascii="宋体" w:hAnsi="宋体" w:cs="Arial"/>
          <w:b/>
          <w:szCs w:val="21"/>
        </w:rPr>
        <w:t xml:space="preserve">4、质疑</w:t>
      </w:r>
      <w:r>
        <w:rPr>
          <w:rFonts w:ascii="宋体" w:hAnsi="宋体" w:cs="Arial"/>
          <w:b/>
          <w:szCs w:val="21"/>
        </w:rPr>
      </w:r>
      <w:r/>
    </w:p>
    <w:p>
      <w:pPr>
        <w:pStyle w:val="806"/>
        <w:ind w:firstLine="420"/>
        <w:jc w:val="left"/>
        <w:spacing w:line="360" w:lineRule="auto"/>
        <w:rPr>
          <w:rFonts w:ascii="宋体" w:hAnsi="宋体" w:cs="Arial"/>
          <w:szCs w:val="21"/>
        </w:rPr>
      </w:pPr>
      <w:r>
        <w:rPr>
          <w:rFonts w:hint="eastAsia" w:ascii="宋体" w:hAnsi="宋体" w:cs="Arial"/>
          <w:szCs w:val="21"/>
        </w:rPr>
        <w:t xml:space="preserve">4.1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4.2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4.3质疑必须以参加投标供应商法定代表人或授权代表（投标文件中所确定的）原件送达的方式提交，否则，招标代理人有权不予受理。</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4.4上述应知其权益受到损害之日是指：</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4.4.1对招标文件提出质疑的，为招标文件公告期限届满之日起计算；</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4.4.2对采购过程提出质疑的，自采购程序环节结束之日起计算；</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4.4.3对中标结果提出质疑的，自中标结果公告期限届满之日起计算。</w:t>
      </w:r>
      <w:r>
        <w:rPr>
          <w:rFonts w:ascii="宋体" w:hAnsi="宋体" w:cs="Arial"/>
          <w:szCs w:val="21"/>
        </w:rPr>
      </w:r>
      <w:r/>
    </w:p>
    <w:p>
      <w:pPr>
        <w:pStyle w:val="806"/>
        <w:ind w:left="425"/>
        <w:spacing w:line="360" w:lineRule="auto"/>
        <w:rPr>
          <w:rFonts w:ascii="宋体" w:hAnsi="宋体" w:cs="Arial"/>
          <w:szCs w:val="21"/>
        </w:rPr>
      </w:pPr>
      <w:r>
        <w:rPr>
          <w:rFonts w:hint="eastAsia" w:ascii="宋体" w:hAnsi="宋体" w:cs="Arial"/>
          <w:szCs w:val="21"/>
        </w:rPr>
        <w:t xml:space="preserve">4.5质疑文件应包括以下主要内容，并按照“谁主张、谁举证”的原则，附上相关证明材料。否则，招标代理人或采购人不予受理：</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4.5.1</w:t>
      </w:r>
      <w:r>
        <w:rPr>
          <w:rFonts w:ascii="宋体" w:hAnsi="宋体" w:cs="Arial"/>
          <w:szCs w:val="21"/>
        </w:rPr>
        <w:t xml:space="preserve">供应商的姓名或者名称、地址、邮编、联系人及联系电话；</w:t>
      </w:r>
      <w:r/>
    </w:p>
    <w:p>
      <w:pPr>
        <w:pStyle w:val="806"/>
        <w:ind w:left="426"/>
        <w:spacing w:line="360" w:lineRule="auto"/>
        <w:rPr>
          <w:rFonts w:ascii="宋体" w:hAnsi="宋体" w:cs="Arial"/>
          <w:szCs w:val="21"/>
        </w:rPr>
      </w:pPr>
      <w:r>
        <w:rPr>
          <w:rFonts w:hint="eastAsia" w:ascii="宋体" w:hAnsi="宋体" w:cs="Arial"/>
          <w:szCs w:val="21"/>
        </w:rPr>
        <w:t xml:space="preserve">4.5.2</w:t>
      </w:r>
      <w:r>
        <w:rPr>
          <w:rFonts w:ascii="宋体" w:hAnsi="宋体" w:cs="Arial"/>
          <w:szCs w:val="21"/>
        </w:rPr>
        <w:t xml:space="preserve">质疑项目的名称、编号；</w:t>
      </w:r>
      <w:r/>
    </w:p>
    <w:p>
      <w:pPr>
        <w:pStyle w:val="806"/>
        <w:ind w:left="426"/>
        <w:spacing w:line="360" w:lineRule="auto"/>
        <w:rPr>
          <w:rFonts w:ascii="宋体" w:hAnsi="宋体" w:cs="Arial"/>
          <w:szCs w:val="21"/>
        </w:rPr>
      </w:pPr>
      <w:r>
        <w:rPr>
          <w:rFonts w:hint="eastAsia" w:ascii="宋体" w:hAnsi="宋体" w:cs="Arial"/>
          <w:szCs w:val="21"/>
        </w:rPr>
        <w:t xml:space="preserve">4.5.3</w:t>
      </w:r>
      <w:r>
        <w:rPr>
          <w:rFonts w:ascii="宋体" w:hAnsi="宋体" w:cs="Arial"/>
          <w:szCs w:val="21"/>
        </w:rPr>
        <w:t xml:space="preserve">具体、明确的质疑事项和与质疑事项相关的请求；</w:t>
      </w:r>
      <w:r/>
    </w:p>
    <w:p>
      <w:pPr>
        <w:pStyle w:val="806"/>
        <w:ind w:left="426"/>
        <w:spacing w:line="360" w:lineRule="auto"/>
        <w:rPr>
          <w:rFonts w:ascii="宋体" w:hAnsi="宋体" w:cs="Arial"/>
          <w:szCs w:val="21"/>
        </w:rPr>
      </w:pPr>
      <w:r>
        <w:rPr>
          <w:rFonts w:hint="eastAsia" w:ascii="宋体" w:hAnsi="宋体" w:cs="Arial"/>
          <w:szCs w:val="21"/>
        </w:rPr>
        <w:t xml:space="preserve">4.5.4</w:t>
      </w:r>
      <w:r>
        <w:rPr>
          <w:rFonts w:ascii="宋体" w:hAnsi="宋体" w:cs="Arial"/>
          <w:szCs w:val="21"/>
        </w:rPr>
        <w:t xml:space="preserve">事实依据；</w:t>
      </w:r>
      <w:r/>
    </w:p>
    <w:p>
      <w:pPr>
        <w:pStyle w:val="806"/>
        <w:ind w:left="426"/>
        <w:spacing w:line="360" w:lineRule="auto"/>
        <w:rPr>
          <w:rFonts w:ascii="宋体" w:hAnsi="宋体" w:cs="Arial"/>
          <w:szCs w:val="21"/>
        </w:rPr>
      </w:pPr>
      <w:r>
        <w:rPr>
          <w:rFonts w:hint="eastAsia" w:ascii="宋体" w:hAnsi="宋体" w:cs="Arial"/>
          <w:szCs w:val="21"/>
        </w:rPr>
        <w:t xml:space="preserve">4.5.5</w:t>
      </w:r>
      <w:r>
        <w:rPr>
          <w:rFonts w:ascii="宋体" w:hAnsi="宋体" w:cs="Arial"/>
          <w:szCs w:val="21"/>
        </w:rPr>
        <w:t xml:space="preserve">必要的法律依据；</w:t>
      </w:r>
      <w:r/>
    </w:p>
    <w:p>
      <w:pPr>
        <w:pStyle w:val="806"/>
        <w:ind w:left="426"/>
        <w:spacing w:line="360" w:lineRule="auto"/>
        <w:rPr>
          <w:rFonts w:ascii="宋体" w:hAnsi="宋体" w:cs="Arial"/>
          <w:szCs w:val="21"/>
        </w:rPr>
      </w:pPr>
      <w:r>
        <w:rPr>
          <w:rFonts w:hint="eastAsia" w:ascii="宋体" w:hAnsi="宋体" w:cs="Arial"/>
          <w:szCs w:val="21"/>
        </w:rPr>
        <w:t xml:space="preserve">4.5.6</w:t>
      </w:r>
      <w:r>
        <w:rPr>
          <w:rFonts w:ascii="宋体" w:hAnsi="宋体" w:cs="Arial"/>
          <w:szCs w:val="21"/>
        </w:rPr>
        <w:t xml:space="preserve">提出质疑的日期。</w:t>
      </w:r>
      <w:r/>
    </w:p>
    <w:p>
      <w:pPr>
        <w:pStyle w:val="806"/>
        <w:ind w:firstLine="420"/>
        <w:spacing w:line="360" w:lineRule="auto"/>
        <w:rPr>
          <w:rFonts w:ascii="宋体" w:hAnsi="宋体" w:cs="Arial"/>
          <w:szCs w:val="21"/>
        </w:rPr>
      </w:pPr>
      <w:r>
        <w:rPr>
          <w:rFonts w:hint="eastAsia" w:ascii="宋体" w:hAnsi="宋体" w:cs="Arial"/>
          <w:szCs w:val="21"/>
        </w:rPr>
        <w:t xml:space="preserve">4.6</w:t>
      </w: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pStyle w:val="806"/>
        <w:ind w:firstLine="420"/>
        <w:spacing w:line="360" w:lineRule="auto"/>
        <w:rPr>
          <w:rFonts w:ascii="宋体" w:hAnsi="宋体" w:cs="Arial"/>
          <w:szCs w:val="21"/>
        </w:rPr>
      </w:pPr>
      <w:r>
        <w:rPr>
          <w:rFonts w:hint="eastAsia" w:ascii="宋体" w:hAnsi="宋体" w:cs="Arial"/>
          <w:szCs w:val="21"/>
        </w:rPr>
        <w:t xml:space="preserve">4.7被质疑人在收到供应商的书面质疑后将及时组织调查核实，在七个工作日内作出答复，如对招标文件进行必要的澄清或者修改的，参照本须知“招标文件的修改”条款执行。</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4.8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4.9供应商“依法获取采购文件”的方式为供应商进行网上报名后在报名系统中自行下载采购文件，并打印、保留“网上报名确认单”，质疑时与质疑函一并提交。</w:t>
      </w:r>
      <w:r>
        <w:rPr>
          <w:rFonts w:ascii="宋体" w:hAnsi="宋体" w:cs="Arial"/>
          <w:szCs w:val="21"/>
        </w:rPr>
      </w:r>
      <w:r/>
    </w:p>
    <w:p>
      <w:pPr>
        <w:pStyle w:val="806"/>
        <w:numPr>
          <w:ilvl w:val="0"/>
          <w:numId w:val="3"/>
        </w:numPr>
        <w:ind w:left="850" w:hanging="424"/>
        <w:spacing w:line="360" w:lineRule="auto"/>
        <w:rPr>
          <w:rFonts w:ascii="宋体" w:hAnsi="宋体" w:cs="Arial"/>
          <w:b/>
          <w:szCs w:val="21"/>
        </w:rPr>
      </w:pPr>
      <w:r>
        <w:rPr>
          <w:rFonts w:hint="eastAsia" w:ascii="宋体" w:hAnsi="宋体" w:cs="Arial"/>
          <w:b/>
          <w:szCs w:val="21"/>
        </w:rPr>
        <w:t xml:space="preserve">投标文件说明</w:t>
      </w:r>
      <w:r>
        <w:rPr>
          <w:rFonts w:ascii="宋体" w:hAnsi="宋体" w:cs="Arial"/>
          <w:b/>
          <w:szCs w:val="21"/>
        </w:rPr>
      </w:r>
      <w:r/>
    </w:p>
    <w:p>
      <w:pPr>
        <w:pStyle w:val="806"/>
        <w:ind w:firstLine="413"/>
        <w:spacing w:line="360" w:lineRule="auto"/>
        <w:rPr>
          <w:rFonts w:ascii="宋体" w:hAnsi="宋体" w:cs="Arial"/>
          <w:b/>
          <w:szCs w:val="21"/>
        </w:rPr>
      </w:pPr>
      <w:r>
        <w:rPr>
          <w:rFonts w:hint="eastAsia" w:ascii="宋体" w:hAnsi="宋体" w:cs="Arial"/>
          <w:b/>
          <w:szCs w:val="21"/>
        </w:rPr>
        <w:t xml:space="preserve">1、投标文件计量单位和使用文字</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1.1投标文件中所使用的计量单位，除招标文件中有特殊要求外，应采用国家法定计量单位。</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1.2投标文件应使用中文编制，投标文件中必须使用其他文字的，必须附有中文译本。对于未附有中文译本和中文译本不准确的投标文件，由此引起对投标人不利后果的，招标代理人概不负责。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Cs w:val="21"/>
        </w:rPr>
      </w:r>
      <w:r/>
    </w:p>
    <w:p>
      <w:pPr>
        <w:pStyle w:val="806"/>
        <w:ind w:firstLine="413"/>
        <w:spacing w:line="360" w:lineRule="auto"/>
        <w:rPr>
          <w:b/>
          <w:szCs w:val="21"/>
        </w:rPr>
      </w:pPr>
      <w:r>
        <w:rPr>
          <w:rFonts w:hint="eastAsia" w:ascii="宋体" w:hAnsi="宋体"/>
          <w:b/>
          <w:szCs w:val="21"/>
        </w:rPr>
        <w:t xml:space="preserve">2</w:t>
      </w:r>
      <w:r>
        <w:rPr>
          <w:rFonts w:hint="eastAsia"/>
          <w:b/>
          <w:szCs w:val="21"/>
        </w:rPr>
        <w:t xml:space="preserve">、电子投标文件的组成和顺序</w:t>
      </w:r>
      <w:r>
        <w:rPr>
          <w:b/>
          <w:szCs w:val="21"/>
        </w:rPr>
      </w:r>
      <w:r/>
    </w:p>
    <w:p>
      <w:pPr>
        <w:pStyle w:val="806"/>
        <w:ind w:firstLine="420"/>
        <w:spacing w:line="360" w:lineRule="auto"/>
        <w:rPr>
          <w:rFonts w:ascii="宋体" w:hAnsi="宋体" w:cs="Arial"/>
          <w:szCs w:val="21"/>
        </w:rPr>
      </w:pPr>
      <w:r>
        <w:rPr>
          <w:rFonts w:hint="eastAsia" w:ascii="宋体" w:hAnsi="宋体" w:cs="Arial"/>
          <w:szCs w:val="21"/>
        </w:rPr>
        <w:t xml:space="preserve">2.1基本目录：</w:t>
      </w:r>
      <w:r>
        <w:rPr>
          <w:rFonts w:ascii="宋体" w:hAnsi="宋体" w:cs="Arial"/>
          <w:szCs w:val="21"/>
        </w:rPr>
      </w:r>
      <w:r/>
    </w:p>
    <w:p>
      <w:pPr>
        <w:pStyle w:val="806"/>
        <w:ind w:left="424" w:firstLine="210"/>
        <w:spacing w:line="360" w:lineRule="auto"/>
        <w:rPr>
          <w:rFonts w:ascii="宋体" w:hAnsi="宋体" w:cs="Arial"/>
          <w:szCs w:val="21"/>
        </w:rPr>
      </w:pPr>
      <w:r>
        <w:rPr>
          <w:rFonts w:hint="eastAsia" w:ascii="宋体" w:hAnsi="宋体" w:cs="Arial"/>
          <w:szCs w:val="21"/>
        </w:rPr>
        <w:t xml:space="preserve">2.1.1封面；</w:t>
      </w:r>
      <w:r>
        <w:rPr>
          <w:rFonts w:ascii="宋体" w:hAnsi="宋体" w:cs="Arial"/>
          <w:szCs w:val="21"/>
        </w:rPr>
      </w:r>
      <w:r/>
    </w:p>
    <w:p>
      <w:pPr>
        <w:pStyle w:val="806"/>
        <w:ind w:left="424" w:firstLine="210"/>
        <w:spacing w:line="360" w:lineRule="auto"/>
        <w:rPr>
          <w:rFonts w:ascii="宋体" w:hAnsi="宋体" w:cs="Arial"/>
          <w:szCs w:val="21"/>
        </w:rPr>
      </w:pPr>
      <w:r>
        <w:rPr>
          <w:rFonts w:hint="eastAsia" w:ascii="宋体" w:hAnsi="宋体" w:cs="Arial"/>
          <w:szCs w:val="21"/>
        </w:rPr>
        <w:t xml:space="preserve">2.1.2开标一览表</w:t>
      </w:r>
      <w:r>
        <w:rPr>
          <w:rFonts w:ascii="宋体" w:hAnsi="宋体" w:cs="Arial"/>
          <w:szCs w:val="21"/>
        </w:rPr>
        <w:t xml:space="preserve">（格式见第三章）；</w:t>
      </w:r>
      <w:r/>
    </w:p>
    <w:p>
      <w:pPr>
        <w:pStyle w:val="806"/>
        <w:ind w:left="424" w:firstLine="210"/>
        <w:spacing w:line="360" w:lineRule="auto"/>
        <w:rPr>
          <w:rFonts w:ascii="宋体" w:hAnsi="宋体" w:cs="Arial"/>
          <w:szCs w:val="21"/>
        </w:rPr>
      </w:pPr>
      <w:r>
        <w:rPr>
          <w:rFonts w:hint="eastAsia" w:ascii="宋体" w:hAnsi="宋体" w:cs="Arial"/>
          <w:szCs w:val="21"/>
        </w:rPr>
        <w:t xml:space="preserve">2.1.3公开分项报价</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2.2资格条件：</w:t>
      </w:r>
      <w:r>
        <w:rPr>
          <w:rFonts w:ascii="宋体" w:hAnsi="宋体" w:cs="Arial"/>
          <w:szCs w:val="21"/>
        </w:rPr>
      </w:r>
      <w:r/>
    </w:p>
    <w:p>
      <w:pPr>
        <w:pStyle w:val="806"/>
        <w:ind w:firstLine="630"/>
        <w:spacing w:line="360" w:lineRule="auto"/>
        <w:rPr>
          <w:rFonts w:ascii="宋体" w:hAnsi="宋体" w:cs="Arial"/>
          <w:szCs w:val="21"/>
        </w:rPr>
      </w:pPr>
      <w:r>
        <w:rPr>
          <w:rFonts w:hint="eastAsia" w:ascii="宋体" w:hAnsi="宋体" w:cs="Arial"/>
          <w:szCs w:val="21"/>
        </w:rPr>
        <w:t xml:space="preserve">2.2.1满足《中华人民共和国政府采购法》第二十二条规定：</w:t>
      </w:r>
      <w:r>
        <w:rPr>
          <w:rFonts w:ascii="宋体" w:hAnsi="宋体" w:cs="Arial"/>
          <w:szCs w:val="21"/>
        </w:rPr>
      </w:r>
      <w:r/>
    </w:p>
    <w:p>
      <w:pPr>
        <w:pStyle w:val="806"/>
        <w:ind w:firstLine="630"/>
        <w:spacing w:line="360" w:lineRule="auto"/>
        <w:rPr>
          <w:rFonts w:ascii="宋体" w:hAnsi="宋体" w:cs="Arial"/>
          <w:szCs w:val="21"/>
        </w:rPr>
      </w:pPr>
      <w:r>
        <w:rPr>
          <w:rFonts w:hint="eastAsia" w:ascii="宋体" w:hAnsi="宋体" w:cs="Arial"/>
          <w:szCs w:val="21"/>
        </w:rPr>
        <w:t xml:space="preserve">2.2.1.1</w:t>
      </w:r>
      <w:bookmarkStart w:id="25" w:name="_Hlk166688923"/>
      <w:r>
        <w:rPr>
          <w:rFonts w:ascii="宋体" w:hAnsi="宋体"/>
          <w:color w:val="000000"/>
          <w:szCs w:val="21"/>
        </w:rPr>
        <w:t xml:space="preserve">具有独立承担民事责任的能力（提供法人或者其他组织的营业执照等证明文件、自然人的身份证明）</w:t>
      </w:r>
      <w:r>
        <w:rPr>
          <w:rFonts w:hint="eastAsia" w:ascii="宋体" w:hAnsi="宋体" w:cs="Arial"/>
          <w:szCs w:val="21"/>
        </w:rPr>
        <w:t xml:space="preserve">；</w:t>
      </w:r>
      <w:r>
        <w:rPr>
          <w:rFonts w:ascii="宋体" w:hAnsi="宋体" w:cs="Arial"/>
          <w:szCs w:val="21"/>
        </w:rPr>
      </w:r>
      <w:r/>
    </w:p>
    <w:p>
      <w:pPr>
        <w:pStyle w:val="806"/>
        <w:ind w:firstLine="630"/>
        <w:spacing w:line="360" w:lineRule="auto"/>
        <w:rPr>
          <w:rFonts w:ascii="Segoe UI" w:hAnsi="Segoe UI" w:cs="Segoe UI"/>
          <w:szCs w:val="21"/>
          <w:shd w:val="clear" w:color="auto" w:fill="fafafa"/>
        </w:rPr>
      </w:pPr>
      <w:r>
        <w:rPr>
          <w:rFonts w:hint="eastAsia" w:ascii="宋体" w:hAnsi="宋体" w:cs="Arial"/>
          <w:szCs w:val="21"/>
        </w:rPr>
        <w:t xml:space="preserve">2.2.1.2</w:t>
      </w:r>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hint="eastAsia" w:ascii="Segoe UI" w:hAnsi="Segoe UI" w:cs="Segoe UI"/>
          <w:szCs w:val="21"/>
          <w:shd w:val="clear" w:color="auto" w:fill="fafafa"/>
        </w:rPr>
        <w:t xml:space="preserve">；</w:t>
      </w:r>
      <w:r>
        <w:rPr>
          <w:rFonts w:ascii="Segoe UI" w:hAnsi="Segoe UI" w:cs="Segoe UI"/>
          <w:szCs w:val="21"/>
          <w:shd w:val="clear" w:color="auto" w:fill="fafafa"/>
        </w:rPr>
      </w:r>
      <w:r/>
    </w:p>
    <w:p>
      <w:pPr>
        <w:pStyle w:val="806"/>
        <w:ind w:firstLine="630"/>
        <w:spacing w:line="360" w:lineRule="auto"/>
        <w:rPr>
          <w:rFonts w:ascii="宋体" w:hAnsi="宋体" w:cs="Arial"/>
          <w:szCs w:val="21"/>
        </w:rPr>
      </w:pPr>
      <w:r>
        <w:rPr>
          <w:rFonts w:hint="eastAsia" w:ascii="宋体" w:hAnsi="宋体" w:cs="Arial"/>
          <w:szCs w:val="21"/>
        </w:rPr>
        <w:t xml:space="preserve">2.2.1.3</w:t>
      </w:r>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hint="eastAsia" w:ascii="宋体" w:hAnsi="宋体" w:cs="Arial"/>
          <w:szCs w:val="21"/>
        </w:rPr>
        <w:t xml:space="preserve">；</w:t>
      </w:r>
      <w:r>
        <w:rPr>
          <w:rFonts w:ascii="宋体" w:hAnsi="宋体" w:cs="Arial"/>
          <w:szCs w:val="21"/>
        </w:rPr>
      </w:r>
      <w:r/>
    </w:p>
    <w:p>
      <w:pPr>
        <w:pStyle w:val="806"/>
        <w:ind w:firstLine="630"/>
        <w:spacing w:line="360" w:lineRule="auto"/>
        <w:rPr>
          <w:rFonts w:ascii="Segoe UI" w:hAnsi="Segoe UI" w:cs="Segoe UI"/>
          <w:szCs w:val="21"/>
        </w:rPr>
      </w:pPr>
      <w:r>
        <w:rPr>
          <w:rFonts w:hint="eastAsia" w:ascii="宋体" w:hAnsi="宋体" w:cs="Arial"/>
          <w:szCs w:val="21"/>
        </w:rPr>
        <w:t xml:space="preserve">2.2.1.4</w:t>
      </w:r>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rPr>
          <w:rFonts w:hint="eastAsia" w:ascii="Segoe UI" w:hAnsi="Segoe UI" w:cs="Segoe UI"/>
          <w:szCs w:val="21"/>
        </w:rPr>
        <w:t xml:space="preserve">；</w:t>
      </w:r>
      <w:r>
        <w:rPr>
          <w:rFonts w:ascii="Segoe UI" w:hAnsi="Segoe UI" w:cs="Segoe UI"/>
          <w:szCs w:val="21"/>
        </w:rPr>
      </w:r>
      <w:r/>
    </w:p>
    <w:p>
      <w:pPr>
        <w:pStyle w:val="806"/>
        <w:ind w:firstLine="630"/>
        <w:spacing w:line="360" w:lineRule="auto"/>
        <w:rPr>
          <w:rFonts w:ascii="宋体" w:hAnsi="宋体" w:cs="Arial"/>
          <w:szCs w:val="21"/>
        </w:rPr>
      </w:pPr>
      <w:r>
        <w:rPr>
          <w:rFonts w:hint="eastAsia" w:ascii="宋体" w:hAnsi="宋体" w:cs="Arial"/>
          <w:szCs w:val="21"/>
        </w:rPr>
        <w:t xml:space="preserve">2.2.1.5</w:t>
      </w:r>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hint="eastAsia" w:ascii="Segoe UI" w:hAnsi="Segoe UI" w:cs="Segoe UI"/>
          <w:szCs w:val="21"/>
        </w:rPr>
        <w:t xml:space="preserve">。</w:t>
      </w:r>
      <w:r>
        <w:rPr>
          <w:rFonts w:ascii="宋体" w:hAnsi="宋体" w:cs="Arial"/>
          <w:szCs w:val="21"/>
        </w:rPr>
      </w:r>
      <w:r/>
    </w:p>
    <w:p>
      <w:pPr>
        <w:pStyle w:val="806"/>
        <w:ind w:firstLine="420"/>
        <w:spacing w:line="360" w:lineRule="auto"/>
        <w:rPr>
          <w:rFonts w:hint="eastAsia" w:ascii="宋体" w:hAnsi="宋体" w:cs="Arial"/>
          <w:szCs w:val="21"/>
        </w:rPr>
      </w:pPr>
      <w:r/>
      <w:bookmarkEnd w:id="25"/>
      <w:r>
        <w:rPr>
          <w:rFonts w:hint="eastAsia" w:ascii="宋体" w:hAnsi="宋体" w:cs="Arial"/>
          <w:szCs w:val="21"/>
        </w:rPr>
        <w:t xml:space="preserve">2.3供应商符合相关扶持政策的证明材料（如有落实政府采购政策需满足的资格条件，则必须按要求提供以下材料中的至少一份，否则将被认定为资格审查不合格）；</w:t>
      </w:r>
      <w:r/>
    </w:p>
    <w:p>
      <w:pPr>
        <w:pStyle w:val="806"/>
        <w:ind w:firstLine="420"/>
        <w:spacing w:line="360" w:lineRule="auto"/>
        <w:rPr>
          <w:rFonts w:hint="eastAsia" w:ascii="宋体" w:hAnsi="宋体" w:cs="Arial"/>
          <w:szCs w:val="21"/>
        </w:rPr>
      </w:pPr>
      <w:r>
        <w:rPr>
          <w:rFonts w:hint="eastAsia" w:ascii="宋体" w:hAnsi="宋体" w:cs="Arial"/>
          <w:szCs w:val="21"/>
        </w:rPr>
        <w:t xml:space="preserve">2.3.1提供《中小企业声明函》（如有）</w:t>
      </w:r>
      <w:r>
        <w:rPr>
          <w:rFonts w:ascii="宋体" w:hAnsi="宋体" w:cs="Arial"/>
          <w:szCs w:val="21"/>
        </w:rPr>
        <w:t xml:space="preserve">（格式见第三章）</w:t>
      </w:r>
      <w:r>
        <w:rPr>
          <w:rFonts w:hint="eastAsia" w:ascii="宋体" w:hAnsi="宋体" w:cs="Arial"/>
          <w:szCs w:val="21"/>
        </w:rPr>
      </w:r>
      <w:r/>
    </w:p>
    <w:p>
      <w:pPr>
        <w:pStyle w:val="806"/>
        <w:ind w:firstLine="420"/>
        <w:spacing w:line="360" w:lineRule="auto"/>
        <w:rPr>
          <w:rFonts w:hint="eastAsia" w:ascii="宋体" w:hAnsi="宋体" w:cs="Arial"/>
          <w:szCs w:val="21"/>
        </w:rPr>
      </w:pPr>
      <w:r>
        <w:rPr>
          <w:rFonts w:hint="eastAsia" w:ascii="宋体" w:hAnsi="宋体" w:cs="Arial"/>
          <w:szCs w:val="21"/>
        </w:rPr>
        <w:t xml:space="preserve">2.3.2</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2.3.3监狱企业证明文件（如有）</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2.4符合性条件</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2.4.1偏离表（商务）</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2.4.2偏离表（技术）</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2.4.3投标承诺函</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806"/>
        <w:ind w:left="425"/>
        <w:spacing w:line="360" w:lineRule="auto"/>
        <w:rPr>
          <w:rFonts w:ascii="宋体" w:hAnsi="宋体" w:cs="Arial"/>
          <w:szCs w:val="21"/>
        </w:rPr>
      </w:pPr>
      <w:r>
        <w:rPr>
          <w:rFonts w:hint="eastAsia" w:ascii="宋体" w:hAnsi="宋体" w:cs="Arial"/>
          <w:szCs w:val="21"/>
        </w:rPr>
        <w:t xml:space="preserve">2.5综合评审评分项：</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2.5.1</w:t>
      </w:r>
      <w:bookmarkStart w:id="26" w:name="OLE_LINK20"/>
      <w:r/>
      <w:bookmarkStart w:id="27" w:name="OLE_LINK2"/>
      <w:r>
        <w:rPr>
          <w:rFonts w:hint="eastAsia" w:ascii="宋体" w:hAnsi="宋体" w:cs="Arial"/>
          <w:szCs w:val="21"/>
        </w:rPr>
        <w:t xml:space="preserve">评审所需的相关证明材料</w:t>
      </w:r>
      <w:bookmarkEnd w:id="26"/>
      <w:r/>
      <w:bookmarkEnd w:id="27"/>
      <w:r>
        <w:rPr>
          <w:rFonts w:hint="eastAsia" w:ascii="宋体" w:hAnsi="宋体" w:cs="Arial"/>
          <w:szCs w:val="21"/>
        </w:rPr>
        <w:t xml:space="preserve">（技术方案、人员配置、业绩等）。</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b/>
          <w:bCs/>
          <w:szCs w:val="21"/>
        </w:rPr>
        <w:t xml:space="preserve">以上“2.2-2.4”为资格性、符合性审查须提供的资料，投标人必须提供并加盖电子公章。否则，投标文件将被认定为未实质性响应。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rPr>
          <w:rFonts w:ascii="宋体" w:hAnsi="宋体" w:cs="Arial"/>
          <w:szCs w:val="21"/>
        </w:rPr>
      </w:r>
      <w:r/>
    </w:p>
    <w:p>
      <w:pPr>
        <w:pStyle w:val="806"/>
        <w:ind w:firstLine="413"/>
        <w:spacing w:line="360" w:lineRule="auto"/>
        <w:rPr>
          <w:rFonts w:ascii="宋体" w:hAnsi="宋体" w:cs="Arial"/>
          <w:b/>
          <w:szCs w:val="21"/>
        </w:rPr>
      </w:pPr>
      <w:r>
        <w:rPr>
          <w:rFonts w:hint="eastAsia" w:ascii="宋体" w:hAnsi="宋体" w:cs="Arial"/>
          <w:b/>
          <w:szCs w:val="21"/>
        </w:rPr>
        <w:t xml:space="preserve">3、投标文件编制说明</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3.1电子投标文件按招标文件规定的格式制作，如果未按要求制作上传，可能导致投标无效。</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3.2开标一览表为在开标仪式上网上唱标的内容，要求按格式填写，统一规范，不得自行增减内容（格式见第三章）。</w:t>
      </w:r>
      <w:r>
        <w:rPr>
          <w:rFonts w:ascii="宋体" w:hAnsi="宋体" w:cs="Arial"/>
          <w:szCs w:val="21"/>
        </w:rPr>
      </w:r>
      <w:r/>
    </w:p>
    <w:p>
      <w:pPr>
        <w:pStyle w:val="806"/>
        <w:ind w:firstLine="413"/>
        <w:spacing w:line="360" w:lineRule="auto"/>
        <w:rPr>
          <w:rFonts w:ascii="宋体" w:hAnsi="宋体" w:cs="Arial"/>
          <w:b/>
          <w:szCs w:val="21"/>
        </w:rPr>
      </w:pPr>
      <w:r>
        <w:rPr>
          <w:rFonts w:hint="eastAsia" w:ascii="宋体" w:hAnsi="宋体" w:cs="Arial"/>
          <w:b/>
          <w:szCs w:val="21"/>
        </w:rPr>
        <w:t xml:space="preserve">4、对本次投标的详细说明的编制</w:t>
      </w:r>
      <w:r>
        <w:rPr>
          <w:rFonts w:ascii="宋体" w:hAnsi="宋体" w:cs="Arial"/>
          <w:b/>
          <w:szCs w:val="21"/>
        </w:rPr>
      </w:r>
      <w:r/>
    </w:p>
    <w:p>
      <w:pPr>
        <w:pStyle w:val="806"/>
        <w:ind w:firstLine="420"/>
        <w:spacing w:line="360" w:lineRule="auto"/>
        <w:rPr>
          <w:rFonts w:ascii="宋体" w:hAnsi="宋体"/>
          <w:szCs w:val="21"/>
        </w:rPr>
      </w:pPr>
      <w:r>
        <w:rPr>
          <w:rFonts w:hint="eastAsia" w:ascii="宋体" w:hAnsi="宋体"/>
          <w:szCs w:val="21"/>
        </w:rPr>
        <w:t xml:space="preserve">4.1电子投标文件按招标文件规定的格式制作，需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如果未按要求制作上传，将被认定为未实质性响应招标文件要求。</w:t>
      </w:r>
      <w:r>
        <w:rPr>
          <w:rFonts w:ascii="宋体" w:hAnsi="宋体"/>
          <w:szCs w:val="21"/>
        </w:rPr>
      </w:r>
      <w:r/>
    </w:p>
    <w:p>
      <w:pPr>
        <w:pStyle w:val="806"/>
        <w:ind w:firstLine="420"/>
        <w:spacing w:line="360" w:lineRule="auto"/>
        <w:rPr>
          <w:rFonts w:ascii="宋体" w:hAnsi="宋体" w:cs="Arial"/>
          <w:szCs w:val="21"/>
        </w:rPr>
      </w:pPr>
      <w:r>
        <w:rPr>
          <w:rFonts w:hint="eastAsia" w:ascii="宋体" w:hAnsi="宋体"/>
          <w:szCs w:val="21"/>
        </w:rPr>
        <w:t xml:space="preserve">4.2</w:t>
      </w:r>
      <w:r>
        <w:rPr>
          <w:rFonts w:hint="eastAsia" w:ascii="宋体" w:hAnsi="宋体" w:cs="Arial"/>
          <w:szCs w:val="21"/>
        </w:rPr>
        <w:t xml:space="preserve">开标一览表为在开标仪式上网上唱标的内容，要求按格式填写，统一规范，不得自行增减内容。</w:t>
      </w:r>
      <w:r>
        <w:rPr>
          <w:rFonts w:ascii="宋体" w:hAnsi="宋体" w:cs="Arial"/>
          <w:szCs w:val="21"/>
        </w:rPr>
      </w:r>
      <w:r/>
    </w:p>
    <w:p>
      <w:pPr>
        <w:pStyle w:val="806"/>
        <w:ind w:firstLine="420"/>
        <w:spacing w:line="360" w:lineRule="auto"/>
        <w:rPr>
          <w:rFonts w:ascii="宋体" w:hAnsi="宋体" w:cs="Arial"/>
          <w:color w:val="ff0000"/>
          <w:szCs w:val="21"/>
        </w:rPr>
      </w:pPr>
      <w:r>
        <w:rPr>
          <w:rFonts w:hint="eastAsia" w:ascii="宋体" w:hAnsi="宋体" w:cs="Arial"/>
          <w:szCs w:val="21"/>
        </w:rPr>
        <w:t xml:space="preserve">4.3</w:t>
      </w:r>
      <w:r>
        <w:rPr>
          <w:szCs w:val="21"/>
        </w:rPr>
        <w:t xml:space="preserve">制作电子投标文件时必须与投标文件制作软件目录一一对应，将相关资料上传至相应模块，否则将认定相关材料无效。</w:t>
      </w:r>
      <w:r>
        <w:rPr>
          <w:rFonts w:ascii="宋体" w:hAnsi="宋体" w:cs="Arial"/>
          <w:color w:val="ff0000"/>
          <w:szCs w:val="21"/>
        </w:rPr>
      </w:r>
      <w:r/>
    </w:p>
    <w:p>
      <w:pPr>
        <w:pStyle w:val="806"/>
        <w:numPr>
          <w:ilvl w:val="0"/>
          <w:numId w:val="4"/>
        </w:numPr>
        <w:ind w:left="850"/>
        <w:spacing w:line="360" w:lineRule="auto"/>
        <w:rPr>
          <w:rFonts w:ascii="宋体" w:hAnsi="宋体" w:cs="Arial"/>
          <w:b/>
          <w:szCs w:val="21"/>
        </w:rPr>
      </w:pPr>
      <w:r>
        <w:rPr>
          <w:rFonts w:hint="eastAsia" w:ascii="宋体" w:hAnsi="宋体" w:cs="Arial"/>
          <w:b/>
          <w:szCs w:val="21"/>
        </w:rPr>
        <w:t xml:space="preserve">投标报价</w:t>
      </w:r>
      <w:r>
        <w:rPr>
          <w:rFonts w:ascii="宋体" w:hAnsi="宋体" w:cs="Arial"/>
          <w:b/>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投标报价，包括但不限于本项目服务过程的岗位人员基本工资、社保、福利、责任险、团体意外附加医疗险、大病慰问、高温补贴、节假日加班、平时加班、工作服装工作装备耗材、企业管理费、规费、及不可预见费等。</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szCs w:val="21"/>
        </w:rPr>
        <w:t xml:space="preserve">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rPr>
          <w:rFonts w:ascii="宋体" w:hAnsi="宋体" w:cs="Arial"/>
          <w:szCs w:val="21"/>
        </w:rPr>
      </w:r>
      <w:r/>
    </w:p>
    <w:p>
      <w:pPr>
        <w:pStyle w:val="806"/>
        <w:numPr>
          <w:ilvl w:val="1"/>
          <w:numId w:val="4"/>
        </w:numPr>
        <w:ind w:left="0" w:firstLine="425"/>
        <w:spacing w:line="360" w:lineRule="auto"/>
        <w:rPr>
          <w:rFonts w:ascii="宋体" w:hAnsi="宋体" w:cs="Arial"/>
          <w:szCs w:val="21"/>
        </w:rPr>
      </w:pPr>
      <w:r>
        <w:rPr>
          <w:rFonts w:hint="eastAsia" w:ascii="宋体" w:hAnsi="宋体"/>
          <w:szCs w:val="21"/>
        </w:rPr>
        <w:t xml:space="preserve">投标文件报价中的单价和总价全部采用人民币表示，除非另有规定。</w:t>
      </w:r>
      <w:r>
        <w:rPr>
          <w:rFonts w:ascii="宋体" w:hAnsi="宋体" w:cs="Arial"/>
          <w:szCs w:val="21"/>
        </w:rPr>
      </w:r>
      <w:r/>
    </w:p>
    <w:p>
      <w:pPr>
        <w:pStyle w:val="806"/>
        <w:numPr>
          <w:ilvl w:val="0"/>
          <w:numId w:val="4"/>
        </w:numPr>
        <w:ind w:left="850"/>
        <w:spacing w:line="360" w:lineRule="auto"/>
        <w:rPr>
          <w:rFonts w:ascii="宋体" w:hAnsi="宋体" w:cs="Arial"/>
          <w:b/>
          <w:szCs w:val="21"/>
        </w:rPr>
      </w:pPr>
      <w:r>
        <w:rPr>
          <w:rFonts w:hint="eastAsia" w:ascii="宋体" w:hAnsi="宋体" w:cs="Arial"/>
          <w:b/>
          <w:szCs w:val="21"/>
        </w:rPr>
        <w:t xml:space="preserve">投标文件的有效期</w:t>
      </w:r>
      <w:r>
        <w:rPr>
          <w:rFonts w:ascii="宋体" w:hAnsi="宋体" w:cs="Arial"/>
          <w:b/>
          <w:szCs w:val="21"/>
        </w:rPr>
      </w:r>
      <w:r/>
    </w:p>
    <w:p>
      <w:pPr>
        <w:pStyle w:val="806"/>
        <w:numPr>
          <w:ilvl w:val="1"/>
          <w:numId w:val="4"/>
        </w:numPr>
        <w:ind w:left="0" w:firstLine="425"/>
        <w:spacing w:line="360" w:lineRule="auto"/>
        <w:rPr>
          <w:rFonts w:ascii="宋体" w:hAnsi="宋体" w:cs="Arial"/>
          <w:szCs w:val="21"/>
        </w:rPr>
      </w:pPr>
      <w:r>
        <w:rPr>
          <w:rFonts w:hint="eastAsia" w:ascii="宋体" w:hAnsi="宋体"/>
          <w:szCs w:val="21"/>
        </w:rPr>
        <w:t xml:space="preserve">自开标日起90天内，投标书应保持有效。有效期短于这个规定期限的投标，将被认定为未实质性响应招标文件要求。</w:t>
      </w:r>
      <w:r>
        <w:rPr>
          <w:rFonts w:ascii="宋体" w:hAnsi="宋体" w:cs="Arial"/>
          <w:szCs w:val="21"/>
        </w:rPr>
      </w:r>
      <w:r/>
    </w:p>
    <w:p>
      <w:pPr>
        <w:pStyle w:val="806"/>
        <w:numPr>
          <w:ilvl w:val="0"/>
          <w:numId w:val="3"/>
        </w:numPr>
        <w:ind w:left="850" w:hanging="424"/>
        <w:spacing w:line="360" w:lineRule="auto"/>
        <w:rPr>
          <w:rFonts w:ascii="宋体" w:hAnsi="宋体" w:cs="Arial"/>
          <w:b/>
          <w:szCs w:val="21"/>
        </w:rPr>
      </w:pPr>
      <w:r>
        <w:rPr>
          <w:rFonts w:hint="eastAsia" w:ascii="宋体" w:hAnsi="宋体"/>
          <w:b/>
          <w:szCs w:val="21"/>
        </w:rPr>
        <w:t xml:space="preserve">投标文件的提交、修改和撤回</w:t>
      </w:r>
      <w:r>
        <w:rPr>
          <w:rFonts w:ascii="宋体" w:hAnsi="宋体" w:cs="Arial"/>
          <w:b/>
          <w:szCs w:val="21"/>
        </w:rPr>
      </w:r>
      <w:r/>
    </w:p>
    <w:p>
      <w:pPr>
        <w:pStyle w:val="806"/>
        <w:ind w:right="-252" w:firstLine="409"/>
        <w:spacing w:line="360" w:lineRule="auto"/>
        <w:rPr>
          <w:rFonts w:ascii="宋体" w:hAnsi="宋体"/>
          <w:szCs w:val="21"/>
        </w:rPr>
      </w:pPr>
      <w:r>
        <w:rPr>
          <w:rFonts w:hint="eastAsia" w:ascii="宋体" w:hAnsi="宋体"/>
          <w:szCs w:val="21"/>
        </w:rPr>
        <w:t xml:space="preserve">1.投标文件应当在提交投标文件的截止时间前通过供应商投标工具客户端进行提交；</w:t>
      </w:r>
      <w:r>
        <w:rPr>
          <w:rFonts w:ascii="宋体" w:hAnsi="宋体"/>
          <w:szCs w:val="21"/>
        </w:rPr>
      </w:r>
      <w:r/>
    </w:p>
    <w:p>
      <w:pPr>
        <w:pStyle w:val="806"/>
        <w:ind w:firstLine="420"/>
        <w:spacing w:line="360" w:lineRule="auto"/>
        <w:rPr>
          <w:rFonts w:ascii="宋体" w:hAnsi="宋体" w:cs="Arial"/>
          <w:szCs w:val="21"/>
        </w:rPr>
      </w:pPr>
      <w:r>
        <w:rPr>
          <w:rFonts w:hint="eastAsia" w:ascii="宋体" w:hAnsi="宋体"/>
          <w:szCs w:val="21"/>
        </w:rPr>
        <w:t xml:space="preserve">2.在提交投标文件的截止时间前，供应商可以撤回或者修改投标文件。</w:t>
      </w:r>
      <w:r>
        <w:rPr>
          <w:rFonts w:ascii="宋体" w:hAnsi="宋体" w:cs="Arial"/>
          <w:szCs w:val="21"/>
        </w:rPr>
      </w:r>
      <w:r/>
    </w:p>
    <w:p>
      <w:pPr>
        <w:pStyle w:val="806"/>
        <w:numPr>
          <w:ilvl w:val="0"/>
          <w:numId w:val="3"/>
        </w:numPr>
        <w:ind w:left="850" w:hanging="424"/>
        <w:spacing w:line="360" w:lineRule="auto"/>
        <w:rPr>
          <w:rFonts w:ascii="宋体" w:hAnsi="宋体" w:cs="Arial"/>
          <w:b/>
          <w:szCs w:val="21"/>
        </w:rPr>
      </w:pPr>
      <w:r>
        <w:rPr>
          <w:rFonts w:hint="eastAsia" w:ascii="宋体" w:hAnsi="宋体" w:cs="Arial"/>
          <w:b/>
          <w:szCs w:val="21"/>
        </w:rPr>
        <w:t xml:space="preserve">开标和评标</w:t>
      </w:r>
      <w:r>
        <w:rPr>
          <w:rFonts w:ascii="宋体" w:hAnsi="宋体" w:cs="Arial"/>
          <w:b/>
          <w:szCs w:val="21"/>
        </w:rPr>
      </w:r>
      <w:r/>
    </w:p>
    <w:p>
      <w:pPr>
        <w:pStyle w:val="806"/>
        <w:numPr>
          <w:ilvl w:val="0"/>
          <w:numId w:val="5"/>
        </w:numPr>
        <w:ind w:left="850"/>
        <w:spacing w:line="360" w:lineRule="auto"/>
        <w:rPr>
          <w:rFonts w:ascii="宋体" w:hAnsi="宋体" w:cs="Arial"/>
          <w:b/>
          <w:szCs w:val="21"/>
        </w:rPr>
      </w:pPr>
      <w:r>
        <w:rPr>
          <w:rFonts w:hint="eastAsia" w:ascii="宋体" w:hAnsi="宋体" w:cs="Arial"/>
          <w:b/>
          <w:szCs w:val="21"/>
        </w:rPr>
        <w:t xml:space="preserve">开标</w:t>
      </w:r>
      <w:r>
        <w:rPr>
          <w:rFonts w:ascii="宋体" w:hAnsi="宋体" w:cs="Arial"/>
          <w:b/>
          <w:szCs w:val="21"/>
        </w:rPr>
      </w:r>
      <w:r/>
    </w:p>
    <w:p>
      <w:pPr>
        <w:pStyle w:val="806"/>
        <w:ind w:right="-252" w:firstLine="409"/>
        <w:spacing w:line="360" w:lineRule="auto"/>
        <w:rPr>
          <w:rFonts w:ascii="宋体" w:hAnsi="宋体"/>
          <w:szCs w:val="21"/>
        </w:rPr>
      </w:pPr>
      <w:r>
        <w:rPr>
          <w:rFonts w:hint="eastAsia" w:ascii="宋体" w:hAnsi="宋体"/>
          <w:szCs w:val="21"/>
        </w:rPr>
        <w:t xml:space="preserve">1.1代理机构按《投标邀请函》规定的时间、地点主持公开开标。开标仪式根据委托人授权由采购代理机构主持</w:t>
      </w:r>
      <w:r>
        <w:rPr>
          <w:rFonts w:hint="eastAsia" w:ascii="宋体" w:hAnsi="宋体" w:cs="Arial"/>
          <w:szCs w:val="21"/>
        </w:rPr>
        <w:t xml:space="preserve">，买方代表及有关工作人员参加</w:t>
      </w:r>
      <w:r>
        <w:rPr>
          <w:rFonts w:hint="eastAsia" w:ascii="宋体" w:hAnsi="宋体"/>
          <w:szCs w:val="21"/>
        </w:rPr>
        <w:t xml:space="preserve">。</w:t>
      </w:r>
      <w:r>
        <w:rPr>
          <w:rFonts w:ascii="宋体" w:hAnsi="宋体"/>
          <w:szCs w:val="21"/>
        </w:rPr>
      </w:r>
      <w:r/>
    </w:p>
    <w:p>
      <w:pPr>
        <w:pStyle w:val="806"/>
        <w:ind w:right="-252" w:firstLine="409"/>
        <w:spacing w:line="360" w:lineRule="auto"/>
        <w:rPr>
          <w:rFonts w:ascii="宋体" w:hAnsi="宋体"/>
        </w:rPr>
      </w:pPr>
      <w:r>
        <w:rPr>
          <w:rFonts w:hint="eastAsia" w:ascii="宋体" w:hAnsi="宋体"/>
          <w:szCs w:val="21"/>
        </w:rPr>
        <w:t xml:space="preserve">1.2</w:t>
      </w:r>
      <w:r>
        <w:rPr>
          <w:rFonts w:hint="eastAsia" w:ascii="宋体" w:hAnsi="宋体"/>
        </w:rPr>
        <w:t xml:space="preserve">远程开标CA预解密时间为开标开始后10分钟内，各投标单位参与远程开标时需要随身携带</w:t>
      </w:r>
      <w:r>
        <w:rPr>
          <w:rFonts w:ascii="宋体" w:hAnsi="宋体"/>
        </w:rPr>
        <w:t xml:space="preserve">CA</w:t>
      </w:r>
      <w:r>
        <w:rPr>
          <w:rFonts w:hint="eastAsia" w:ascii="宋体" w:hAnsi="宋体"/>
        </w:rPr>
        <w:t xml:space="preserve">证书及</w:t>
      </w:r>
      <w:r>
        <w:rPr>
          <w:rFonts w:ascii="宋体" w:hAnsi="宋体"/>
        </w:rPr>
        <w:t xml:space="preserve">CA</w:t>
      </w:r>
      <w:r>
        <w:rPr>
          <w:rFonts w:hint="eastAsia" w:ascii="宋体" w:hAnsi="宋体"/>
        </w:rPr>
        <w:t xml:space="preserve">密码，输入CA密码的时间不超过远程开标CA预解密</w:t>
      </w:r>
      <w:r>
        <w:rPr>
          <w:rFonts w:ascii="宋体" w:hAnsi="宋体"/>
        </w:rPr>
        <w:t xml:space="preserve">10</w:t>
      </w:r>
      <w:r>
        <w:rPr>
          <w:rFonts w:hint="eastAsia" w:ascii="宋体" w:hAnsi="宋体"/>
        </w:rPr>
        <w:t xml:space="preserve">分钟限制时间且</w:t>
      </w:r>
      <w:r>
        <w:rPr>
          <w:rFonts w:ascii="宋体" w:hAnsi="宋体"/>
        </w:rPr>
        <w:t xml:space="preserve">CA</w:t>
      </w:r>
      <w:r>
        <w:rPr>
          <w:rFonts w:hint="eastAsia" w:ascii="宋体" w:hAnsi="宋体"/>
        </w:rPr>
        <w:t xml:space="preserve">密码输入次数不超过十次（以CA内置的错误计数为准），否则视为无效响应。</w:t>
      </w:r>
      <w:r>
        <w:rPr>
          <w:rFonts w:ascii="宋体" w:hAnsi="宋体"/>
        </w:rPr>
      </w:r>
      <w:r/>
    </w:p>
    <w:p>
      <w:pPr>
        <w:pStyle w:val="806"/>
        <w:ind w:right="-252" w:firstLine="409"/>
        <w:spacing w:line="360" w:lineRule="auto"/>
        <w:rPr>
          <w:rFonts w:ascii="宋体" w:hAnsi="宋体" w:cs="Arial"/>
          <w:szCs w:val="21"/>
        </w:rPr>
      </w:pPr>
      <w:r>
        <w:rPr>
          <w:rFonts w:hint="eastAsia" w:ascii="宋体" w:hAnsi="宋体"/>
        </w:rPr>
        <w:t xml:space="preserve">1</w:t>
      </w:r>
      <w:r>
        <w:rPr>
          <w:rFonts w:ascii="宋体" w:hAnsi="宋体"/>
        </w:rPr>
        <w:t xml:space="preserve">.3</w:t>
      </w:r>
      <w:r>
        <w:rPr>
          <w:rFonts w:hint="eastAsia" w:ascii="宋体" w:hAnsi="宋体" w:cs="Arial"/>
          <w:szCs w:val="21"/>
        </w:rPr>
        <w:t xml:space="preserve">在开标时，有下列情况之一者将视为无效：</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cs="Arial"/>
          <w:szCs w:val="21"/>
        </w:rPr>
        <w:t xml:space="preserve">1.4不符合法律、法规和招标文件中规定的其他实质性要求的。</w:t>
      </w:r>
      <w:r>
        <w:rPr>
          <w:rFonts w:ascii="宋体" w:hAnsi="宋体" w:cs="Arial"/>
          <w:szCs w:val="21"/>
        </w:rPr>
      </w:r>
      <w:r/>
    </w:p>
    <w:p>
      <w:pPr>
        <w:pStyle w:val="806"/>
        <w:numPr>
          <w:ilvl w:val="0"/>
          <w:numId w:val="5"/>
        </w:numPr>
        <w:ind w:left="850"/>
        <w:spacing w:line="360" w:lineRule="auto"/>
        <w:rPr>
          <w:rFonts w:ascii="宋体" w:hAnsi="宋体" w:cs="Arial"/>
          <w:b/>
          <w:szCs w:val="21"/>
        </w:rPr>
      </w:pPr>
      <w:r>
        <w:rPr>
          <w:rFonts w:hint="eastAsia" w:ascii="宋体" w:hAnsi="宋体" w:cs="Arial"/>
          <w:b/>
          <w:szCs w:val="21"/>
        </w:rPr>
        <w:t xml:space="preserve">资格审查、信用查询</w:t>
      </w:r>
      <w:r>
        <w:rPr>
          <w:rFonts w:ascii="宋体" w:hAnsi="宋体" w:cs="Arial"/>
          <w:b/>
          <w:szCs w:val="21"/>
        </w:rPr>
      </w:r>
      <w:r/>
    </w:p>
    <w:p>
      <w:pPr>
        <w:pStyle w:val="806"/>
        <w:ind w:right="-252" w:firstLine="409"/>
        <w:spacing w:line="360" w:lineRule="auto"/>
        <w:rPr>
          <w:rFonts w:ascii="宋体" w:hAnsi="宋体"/>
          <w:szCs w:val="21"/>
        </w:rPr>
      </w:pPr>
      <w:r>
        <w:rPr>
          <w:rFonts w:hint="eastAsia" w:ascii="宋体" w:hAnsi="宋体"/>
          <w:szCs w:val="21"/>
        </w:rPr>
        <w:t xml:space="preserve">2.1</w:t>
      </w:r>
      <w:r>
        <w:rPr>
          <w:rFonts w:ascii="宋体" w:hAnsi="宋体"/>
          <w:szCs w:val="21"/>
        </w:rPr>
        <w:t xml:space="preserve">公开招标采购项目开标结束后，采购人应当依法对投标人的资格进行审查</w:t>
      </w:r>
      <w:r>
        <w:rPr>
          <w:rFonts w:hint="eastAsia" w:ascii="宋体" w:hAnsi="宋体"/>
          <w:szCs w:val="21"/>
        </w:rPr>
        <w:t xml:space="preserve">，未通过资格审查的视为无效投标。</w:t>
      </w:r>
      <w:r>
        <w:rPr>
          <w:rFonts w:ascii="宋体" w:hAnsi="宋体"/>
          <w:szCs w:val="21"/>
        </w:rPr>
      </w:r>
      <w:r/>
    </w:p>
    <w:p>
      <w:pPr>
        <w:pStyle w:val="806"/>
        <w:ind w:right="-252" w:firstLine="409"/>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cs="Arial"/>
          <w:szCs w:val="21"/>
        </w:rPr>
        <w:t xml:space="preserve">投标人根据资格要求提供相应资料供资格审查（具体要求详见第一章投标邀请）。</w:t>
      </w:r>
      <w:r>
        <w:rPr>
          <w:rFonts w:ascii="宋体" w:hAnsi="宋体"/>
          <w:szCs w:val="21"/>
        </w:rPr>
      </w:r>
      <w:r/>
    </w:p>
    <w:p>
      <w:pPr>
        <w:pStyle w:val="806"/>
        <w:ind w:right="-252" w:firstLine="409"/>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根据政府采购法及相关法规，以及苏州市财政局《关于印发苏州市市级政府采购信用记录查询和使用工作试行办法的通知》（苏财购</w:t>
      </w:r>
      <w:r>
        <w:rPr>
          <w:rFonts w:hint="eastAsia" w:ascii="宋体" w:hAnsi="宋体"/>
        </w:rPr>
        <w:t xml:space="preserve">〔2017〕</w:t>
      </w:r>
      <w:r>
        <w:rPr>
          <w:rFonts w:hint="eastAsia" w:ascii="宋体" w:hAnsi="宋体"/>
          <w:szCs w:val="21"/>
        </w:rPr>
        <w:t xml:space="preserve">11号）文件的规定，采购代理机构将对供应商进行信用查询。</w:t>
      </w:r>
      <w:r>
        <w:rPr>
          <w:rFonts w:ascii="宋体" w:hAnsi="宋体"/>
          <w:szCs w:val="21"/>
        </w:rPr>
        <w:t xml:space="preserve">对列入失信被执行人、重大税收违法案件当事人名单、政府采购严重违法失信行为记录名单的供应商，拒绝其参与政府采购活动。</w:t>
      </w:r>
      <w:r/>
    </w:p>
    <w:p>
      <w:pPr>
        <w:pStyle w:val="806"/>
        <w:ind w:right="-252" w:firstLine="409"/>
        <w:spacing w:line="360" w:lineRule="auto"/>
        <w:rPr>
          <w:rFonts w:ascii="宋体" w:hAnsi="宋体"/>
          <w:szCs w:val="21"/>
        </w:rPr>
      </w:pPr>
      <w:r>
        <w:rPr>
          <w:rFonts w:ascii="宋体" w:hAnsi="宋体"/>
          <w:szCs w:val="21"/>
        </w:rPr>
        <w:t xml:space="preserve">2.3</w:t>
      </w:r>
      <w:r>
        <w:rPr>
          <w:rFonts w:hint="eastAsia" w:ascii="宋体" w:hAnsi="宋体"/>
          <w:szCs w:val="21"/>
        </w:rPr>
        <w:t xml:space="preserve">.1查询时间：进入评审环节前。</w:t>
      </w:r>
      <w:r>
        <w:rPr>
          <w:rFonts w:ascii="宋体" w:hAnsi="宋体"/>
          <w:szCs w:val="21"/>
        </w:rPr>
      </w:r>
      <w:r/>
    </w:p>
    <w:p>
      <w:pPr>
        <w:pStyle w:val="806"/>
        <w:ind w:right="-252" w:firstLine="409"/>
        <w:spacing w:line="360" w:lineRule="auto"/>
        <w:rPr>
          <w:rFonts w:ascii="宋体" w:hAnsi="宋体"/>
          <w:szCs w:val="21"/>
        </w:rPr>
      </w:pPr>
      <w:r>
        <w:rPr>
          <w:rFonts w:ascii="宋体" w:hAnsi="宋体"/>
          <w:szCs w:val="21"/>
        </w:rPr>
        <w:t xml:space="preserve">2.3</w:t>
      </w:r>
      <w:r>
        <w:rPr>
          <w:rFonts w:hint="eastAsia" w:ascii="宋体" w:hAnsi="宋体"/>
          <w:szCs w:val="21"/>
        </w:rPr>
        <w:t xml:space="preserve">.2查询渠道：“苏采云”系统提供的来自“信用中国”网站查询的相关主体信用记录。</w:t>
      </w:r>
      <w:r>
        <w:rPr>
          <w:rFonts w:ascii="宋体" w:hAnsi="宋体"/>
          <w:szCs w:val="21"/>
        </w:rPr>
      </w:r>
      <w:r/>
    </w:p>
    <w:p>
      <w:pPr>
        <w:pStyle w:val="806"/>
        <w:ind w:right="-252" w:firstLine="409"/>
        <w:spacing w:line="360" w:lineRule="auto"/>
        <w:rPr>
          <w:rFonts w:ascii="宋体" w:hAnsi="宋体"/>
          <w:szCs w:val="21"/>
        </w:rPr>
      </w:pPr>
      <w:r>
        <w:rPr>
          <w:rFonts w:ascii="宋体" w:hAnsi="宋体"/>
          <w:szCs w:val="21"/>
        </w:rPr>
        <w:t xml:space="preserve">2.3</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rPr>
          <w:rFonts w:ascii="宋体" w:hAnsi="宋体"/>
          <w:szCs w:val="21"/>
        </w:rPr>
      </w:r>
      <w:r/>
    </w:p>
    <w:p>
      <w:pPr>
        <w:pStyle w:val="806"/>
        <w:ind w:firstLine="420"/>
        <w:spacing w:line="360" w:lineRule="auto"/>
        <w:rPr>
          <w:rFonts w:ascii="宋体" w:hAnsi="宋体" w:cs="Arial"/>
          <w:b/>
          <w:szCs w:val="21"/>
        </w:rPr>
      </w:pPr>
      <w:r>
        <w:rPr>
          <w:rFonts w:hint="eastAsia" w:ascii="宋体" w:hAnsi="宋体"/>
          <w:szCs w:val="21"/>
        </w:rPr>
        <w:t xml:space="preserve">2.3.4</w:t>
      </w:r>
      <w:r>
        <w:rPr>
          <w:szCs w:val="21"/>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cs="Arial"/>
          <w:b/>
          <w:szCs w:val="21"/>
        </w:rPr>
      </w:r>
      <w:r/>
    </w:p>
    <w:p>
      <w:pPr>
        <w:pStyle w:val="806"/>
        <w:numPr>
          <w:ilvl w:val="0"/>
          <w:numId w:val="5"/>
        </w:numPr>
        <w:ind w:left="850"/>
        <w:spacing w:line="360" w:lineRule="auto"/>
        <w:rPr>
          <w:rFonts w:ascii="宋体" w:hAnsi="宋体" w:cs="Arial"/>
          <w:b/>
          <w:szCs w:val="21"/>
        </w:rPr>
      </w:pPr>
      <w:r>
        <w:rPr>
          <w:rFonts w:hint="eastAsia" w:ascii="宋体" w:hAnsi="宋体" w:cs="Arial"/>
          <w:b/>
          <w:szCs w:val="21"/>
        </w:rPr>
        <w:t xml:space="preserve">评标委员会或评标小组</w:t>
      </w:r>
      <w:r>
        <w:rPr>
          <w:rFonts w:ascii="宋体" w:hAnsi="宋体" w:cs="Arial"/>
          <w:b/>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3.1评标委员会或评标小组（以下简称评标委员会）由采购人依法组建。</w:t>
      </w:r>
      <w:r>
        <w:rPr>
          <w:rFonts w:ascii="宋体" w:hAnsi="宋体" w:eastAsia="宋体"/>
          <w:sz w:val="21"/>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rPr>
          <w:rFonts w:hint="eastAsia" w:ascii="宋体" w:hAnsi="宋体" w:eastAsia="宋体"/>
          <w:sz w:val="21"/>
          <w:szCs w:val="21"/>
        </w:rPr>
        <w:t xml:space="preserve">评标委员会或评标小组负责具体的评标事，并独立履行以下职责：</w:t>
      </w:r>
      <w:r>
        <w:rPr>
          <w:rFonts w:ascii="宋体" w:hAnsi="宋体" w:eastAsia="宋体"/>
          <w:sz w:val="21"/>
          <w:szCs w:val="21"/>
        </w:rPr>
      </w:r>
      <w:r/>
    </w:p>
    <w:p>
      <w:pPr>
        <w:pStyle w:val="806"/>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.2.1</w:t>
      </w:r>
      <w:r>
        <w:rPr>
          <w:rFonts w:hint="eastAsia" w:ascii="宋体" w:hAnsi="宋体" w:cs="Arial"/>
          <w:szCs w:val="21"/>
        </w:rPr>
        <w:t xml:space="preserve">审查投标文件是否符合招标文件的要求，并作出评价。</w:t>
      </w:r>
      <w:r>
        <w:rPr>
          <w:rFonts w:ascii="宋体" w:hAnsi="宋体" w:cs="Arial"/>
          <w:szCs w:val="21"/>
        </w:rPr>
      </w:r>
      <w:r/>
    </w:p>
    <w:p>
      <w:pPr>
        <w:pStyle w:val="806"/>
        <w:ind w:left="426"/>
        <w:spacing w:line="360" w:lineRule="auto"/>
        <w:rPr>
          <w:rFonts w:ascii="宋体" w:hAnsi="宋体" w:cs="Arial"/>
          <w:szCs w:val="21"/>
        </w:rPr>
      </w:pPr>
      <w:r>
        <w:rPr>
          <w:rFonts w:ascii="宋体" w:hAnsi="宋体" w:cs="Arial"/>
          <w:szCs w:val="21"/>
        </w:rPr>
        <w:t xml:space="preserve">3.2.2</w:t>
      </w:r>
      <w:r>
        <w:rPr>
          <w:rFonts w:hint="eastAsia" w:ascii="宋体" w:hAnsi="宋体" w:cs="Arial"/>
          <w:szCs w:val="21"/>
        </w:rPr>
        <w:t xml:space="preserve">可以要求投标供应商对投标文件有关事项作出解释或澄清。</w:t>
      </w:r>
      <w:r>
        <w:rPr>
          <w:rFonts w:ascii="宋体" w:hAnsi="宋体" w:cs="Arial"/>
          <w:szCs w:val="21"/>
        </w:rPr>
      </w:r>
      <w:r/>
    </w:p>
    <w:p>
      <w:pPr>
        <w:pStyle w:val="806"/>
        <w:ind w:firstLine="420"/>
        <w:spacing w:line="360" w:lineRule="auto"/>
        <w:rPr>
          <w:rFonts w:ascii="宋体" w:hAnsi="宋体" w:cs="Arial"/>
          <w:szCs w:val="21"/>
        </w:rPr>
      </w:pPr>
      <w:r>
        <w:rPr>
          <w:rFonts w:ascii="宋体" w:hAnsi="宋体" w:cs="Arial"/>
          <w:szCs w:val="21"/>
        </w:rPr>
        <w:t xml:space="preserve">3.2.3</w:t>
      </w:r>
      <w:r>
        <w:rPr>
          <w:rFonts w:hint="eastAsia" w:ascii="宋体" w:hAnsi="宋体" w:cs="Arial"/>
          <w:szCs w:val="21"/>
        </w:rPr>
        <w:t xml:space="preserve">推荐中标候选供应商名单，或者受招标人委托按照事先确定的办法直接确定中标人。</w:t>
      </w:r>
      <w:r>
        <w:rPr>
          <w:rFonts w:ascii="宋体" w:hAnsi="宋体" w:cs="Arial"/>
          <w:szCs w:val="21"/>
        </w:rPr>
      </w:r>
      <w:r/>
    </w:p>
    <w:p>
      <w:pPr>
        <w:pStyle w:val="806"/>
        <w:ind w:firstLine="420"/>
        <w:spacing w:line="360" w:lineRule="auto"/>
        <w:rPr>
          <w:rFonts w:ascii="宋体" w:hAnsi="宋体" w:cs="Arial"/>
          <w:szCs w:val="21"/>
        </w:rPr>
      </w:pPr>
      <w:r>
        <w:rPr>
          <w:rFonts w:ascii="宋体" w:hAnsi="宋体" w:cs="Arial"/>
          <w:szCs w:val="21"/>
        </w:rPr>
        <w:t xml:space="preserve">3.2.4</w:t>
      </w:r>
      <w:r>
        <w:rPr>
          <w:rFonts w:hint="eastAsia" w:ascii="宋体" w:hAnsi="宋体" w:cs="Arial"/>
          <w:szCs w:val="21"/>
        </w:rPr>
        <w:t xml:space="preserve">向招标采购人或者有关部门报告非法干预评标工作的行为。</w:t>
      </w:r>
      <w:r>
        <w:rPr>
          <w:rFonts w:ascii="宋体" w:hAnsi="宋体" w:cs="Arial"/>
          <w:szCs w:val="21"/>
        </w:rPr>
      </w:r>
      <w:r/>
    </w:p>
    <w:p>
      <w:pPr>
        <w:pStyle w:val="1436"/>
        <w:ind w:right="-252"/>
        <w:jc w:val="both"/>
        <w:spacing w:line="360" w:lineRule="auto"/>
        <w:rPr>
          <w:rFonts w:ascii="宋体" w:hAnsi="宋体" w:eastAsia="宋体"/>
          <w:sz w:val="21"/>
          <w:szCs w:val="21"/>
        </w:rPr>
      </w:pPr>
      <w:r>
        <w:rPr>
          <w:rFonts w:ascii="宋体" w:hAnsi="宋体" w:eastAsia="宋体"/>
          <w:sz w:val="21"/>
          <w:szCs w:val="21"/>
        </w:rPr>
        <w:t xml:space="preserve">3.3</w:t>
      </w:r>
      <w:r>
        <w:rPr>
          <w:rFonts w:hint="eastAsia" w:ascii="宋体" w:hAnsi="宋体" w:eastAsia="宋体"/>
          <w:sz w:val="21"/>
          <w:szCs w:val="21"/>
        </w:rPr>
        <w:t xml:space="preserve">评标委员会成员应当履行下列义务：</w:t>
      </w:r>
      <w:r>
        <w:rPr>
          <w:rFonts w:ascii="宋体" w:hAnsi="宋体" w:eastAsia="宋体"/>
          <w:sz w:val="21"/>
          <w:szCs w:val="21"/>
        </w:rPr>
      </w:r>
      <w:r/>
    </w:p>
    <w:p>
      <w:pPr>
        <w:pStyle w:val="806"/>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.3.1</w:t>
      </w:r>
      <w:r>
        <w:rPr>
          <w:rFonts w:hint="eastAsia" w:ascii="宋体" w:hAnsi="宋体" w:cs="Arial"/>
          <w:szCs w:val="21"/>
        </w:rPr>
        <w:t xml:space="preserve">遵纪守法，客观、公正、廉洁地履行职责。</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.3.2</w:t>
      </w:r>
      <w:r>
        <w:rPr>
          <w:rFonts w:hint="eastAsia" w:ascii="宋体" w:hAnsi="宋体" w:cs="Arial"/>
          <w:szCs w:val="21"/>
        </w:rPr>
        <w:t xml:space="preserve">按照招标文件规定的评标办法和评标标准进行评标，对评审意见承担个人责任。</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.3.3</w:t>
      </w:r>
      <w:r>
        <w:rPr>
          <w:rFonts w:hint="eastAsia" w:ascii="宋体" w:hAnsi="宋体" w:cs="Arial"/>
          <w:szCs w:val="21"/>
        </w:rPr>
        <w:t xml:space="preserve">对评标过程和结果，以及投标人的商业秘密保密。</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.3.4</w:t>
      </w:r>
      <w:r>
        <w:rPr>
          <w:rFonts w:hint="eastAsia" w:ascii="宋体" w:hAnsi="宋体" w:cs="Arial"/>
          <w:szCs w:val="21"/>
        </w:rPr>
        <w:t xml:space="preserve">参与评标报告的起草。</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.3.5</w:t>
      </w:r>
      <w:r>
        <w:rPr>
          <w:rFonts w:hint="eastAsia" w:ascii="宋体" w:hAnsi="宋体" w:cs="Arial"/>
          <w:szCs w:val="21"/>
        </w:rPr>
        <w:t xml:space="preserve">配合财政部门的投诉处理工作。</w:t>
      </w:r>
      <w:r>
        <w:rPr>
          <w:rFonts w:ascii="宋体" w:hAnsi="宋体" w:cs="Arial"/>
          <w:szCs w:val="21"/>
        </w:rPr>
      </w:r>
      <w:r/>
    </w:p>
    <w:p>
      <w:pPr>
        <w:pStyle w:val="806"/>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.3.6</w:t>
      </w:r>
      <w:r>
        <w:rPr>
          <w:rFonts w:hint="eastAsia" w:ascii="宋体" w:hAnsi="宋体" w:cs="Arial"/>
          <w:szCs w:val="21"/>
        </w:rPr>
        <w:t xml:space="preserve">配合招标采购人答复投标供应商提出的质疑。</w:t>
      </w:r>
      <w:r>
        <w:rPr>
          <w:rFonts w:ascii="宋体" w:hAnsi="宋体" w:cs="Arial"/>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4</w:t>
      </w:r>
      <w:r>
        <w:rPr>
          <w:rFonts w:hint="eastAsia" w:ascii="宋体" w:hAnsi="宋体" w:eastAsia="宋体"/>
          <w:sz w:val="21"/>
          <w:szCs w:val="21"/>
        </w:rPr>
        <w:t xml:space="preserve">公开开标后，直到宣布中标单位中标为止，凡属于审查、澄清、评价和比较投标的所有资料，有关中标的信息都不应向投标人或与评标无关的其他人泄露。</w:t>
      </w:r>
      <w:r>
        <w:rPr>
          <w:rFonts w:ascii="宋体" w:hAnsi="宋体" w:eastAsia="宋体"/>
          <w:sz w:val="21"/>
          <w:szCs w:val="21"/>
        </w:rPr>
      </w:r>
      <w:r/>
    </w:p>
    <w:p>
      <w:pPr>
        <w:pStyle w:val="1436"/>
        <w:ind w:right="-252" w:firstLine="409"/>
        <w:jc w:val="both"/>
        <w:spacing w:line="360" w:lineRule="auto"/>
        <w:rPr>
          <w:rFonts w:ascii="宋体" w:hAnsi="宋体" w:eastAsia="宋体"/>
          <w:sz w:val="21"/>
          <w:szCs w:val="21"/>
        </w:rPr>
      </w:pPr>
      <w:r>
        <w:rPr>
          <w:rFonts w:ascii="宋体" w:hAnsi="宋体" w:eastAsia="宋体"/>
          <w:sz w:val="21"/>
          <w:szCs w:val="21"/>
        </w:rPr>
        <w:t xml:space="preserve">3.5</w:t>
      </w:r>
      <w:r>
        <w:rPr>
          <w:rFonts w:hint="eastAsia" w:ascii="宋体" w:hAnsi="宋体" w:eastAsia="宋体"/>
          <w:sz w:val="21"/>
          <w:szCs w:val="21"/>
        </w:rPr>
        <w:t xml:space="preserve">在投标文件的审查、澄清、评价和比较以及确定中标的过程中，投标人对招标人和评标委员会成员施加影响的任何行为，都将取消其投标资格</w:t>
      </w:r>
      <w:r>
        <w:rPr>
          <w:rFonts w:ascii="宋体" w:hAnsi="宋体" w:eastAsia="宋体"/>
          <w:sz w:val="21"/>
          <w:szCs w:val="21"/>
        </w:rPr>
      </w:r>
      <w:r/>
    </w:p>
    <w:p>
      <w:pPr>
        <w:pStyle w:val="1436"/>
        <w:ind w:right="-252" w:firstLine="409"/>
        <w:jc w:val="both"/>
        <w:spacing w:line="360" w:lineRule="auto"/>
        <w:rPr>
          <w:rFonts w:ascii="宋体" w:hAnsi="宋体" w:eastAsia="宋体"/>
          <w:sz w:val="21"/>
          <w:szCs w:val="21"/>
        </w:rPr>
      </w:pPr>
      <w:r>
        <w:rPr>
          <w:rFonts w:ascii="宋体" w:hAnsi="宋体" w:eastAsia="宋体"/>
          <w:sz w:val="21"/>
          <w:szCs w:val="21"/>
        </w:rPr>
        <w:t xml:space="preserve">3.6</w:t>
      </w:r>
      <w:r>
        <w:rPr>
          <w:rFonts w:hint="eastAsia" w:ascii="宋体" w:hAnsi="宋体" w:eastAsia="宋体"/>
          <w:sz w:val="21"/>
          <w:szCs w:val="21"/>
        </w:rPr>
        <w:t xml:space="preserve">在评标期间，招标人将通过指定联络人与投标人进行联系。</w:t>
      </w:r>
      <w:r>
        <w:rPr>
          <w:rFonts w:ascii="宋体" w:hAnsi="宋体" w:eastAsia="宋体"/>
          <w:sz w:val="21"/>
          <w:szCs w:val="21"/>
        </w:rPr>
      </w:r>
      <w:r/>
    </w:p>
    <w:p>
      <w:pPr>
        <w:pStyle w:val="806"/>
        <w:ind w:firstLine="420"/>
        <w:spacing w:line="360" w:lineRule="auto"/>
        <w:rPr>
          <w:rFonts w:ascii="宋体" w:hAnsi="宋体" w:cs="Arial"/>
          <w:szCs w:val="21"/>
        </w:rPr>
      </w:pPr>
      <w:r>
        <w:rPr>
          <w:rFonts w:hint="eastAsia" w:ascii="宋体" w:hAnsi="宋体"/>
          <w:szCs w:val="21"/>
        </w:rPr>
        <w:t xml:space="preserve">3</w:t>
      </w:r>
      <w:r>
        <w:rPr>
          <w:rFonts w:ascii="宋体" w:hAnsi="宋体"/>
          <w:szCs w:val="21"/>
        </w:rPr>
        <w:t xml:space="preserve">.7</w:t>
      </w:r>
      <w:r>
        <w:rPr>
          <w:rFonts w:hint="eastAsia" w:ascii="宋体" w:hAnsi="宋体"/>
          <w:szCs w:val="21"/>
        </w:rPr>
        <w:t xml:space="preserve">评标委员会不向落标人解释原因。</w:t>
      </w:r>
      <w:r>
        <w:rPr>
          <w:rFonts w:ascii="宋体" w:hAnsi="宋体" w:cs="Arial"/>
          <w:szCs w:val="21"/>
        </w:rPr>
      </w:r>
      <w:r/>
    </w:p>
    <w:p>
      <w:pPr>
        <w:pStyle w:val="806"/>
        <w:numPr>
          <w:ilvl w:val="0"/>
          <w:numId w:val="5"/>
        </w:numPr>
        <w:ind w:left="850"/>
        <w:spacing w:line="360" w:lineRule="auto"/>
        <w:rPr>
          <w:rFonts w:ascii="宋体" w:hAnsi="宋体" w:cs="Arial"/>
          <w:b/>
          <w:szCs w:val="21"/>
        </w:rPr>
      </w:pPr>
      <w:r>
        <w:rPr>
          <w:rFonts w:hint="eastAsia" w:ascii="宋体" w:hAnsi="宋体" w:cs="Arial"/>
          <w:b/>
          <w:szCs w:val="21"/>
        </w:rPr>
        <w:t xml:space="preserve">对投标人及投标文件的审核</w:t>
      </w:r>
      <w:r>
        <w:rPr>
          <w:rFonts w:ascii="宋体" w:hAnsi="宋体" w:cs="Arial"/>
          <w:b/>
          <w:szCs w:val="21"/>
        </w:rPr>
      </w:r>
      <w:r/>
    </w:p>
    <w:p>
      <w:pPr>
        <w:pStyle w:val="806"/>
        <w:ind w:right="-252" w:firstLine="409"/>
        <w:spacing w:line="360" w:lineRule="auto"/>
        <w:rPr>
          <w:rFonts w:ascii="宋体" w:hAnsi="宋体"/>
          <w:szCs w:val="21"/>
        </w:rPr>
      </w:pPr>
      <w:r>
        <w:rPr>
          <w:rFonts w:hint="eastAsia" w:ascii="宋体" w:hAnsi="宋体"/>
          <w:szCs w:val="21"/>
        </w:rPr>
        <w:t xml:space="preserve">4.1采购人或招标代理人按招标文件规定进行投标人资格审查，如缺少内容，视为无效投标；</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4.2对价格的计算错误按下述原则修正：</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4.2.1</w:t>
      </w:r>
      <w:r>
        <w:rPr>
          <w:rFonts w:hint="eastAsia" w:ascii="宋体" w:hAnsi="宋体" w:cs="Arial"/>
          <w:szCs w:val="21"/>
        </w:rPr>
        <w:t xml:space="preserve">如果单价乘数量不等于总价，应以单价为准修正总价。</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.2.2</w:t>
      </w:r>
      <w:r>
        <w:rPr>
          <w:rFonts w:hint="eastAsia" w:ascii="宋体" w:hAnsi="宋体"/>
          <w:szCs w:val="21"/>
        </w:rPr>
        <w:t xml:space="preserve">大写金额与小写金额不一致时，以大写金额为准；</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4.2.</w:t>
      </w:r>
      <w:r>
        <w:rPr>
          <w:rFonts w:ascii="宋体" w:hAnsi="宋体"/>
          <w:szCs w:val="21"/>
        </w:rPr>
        <w:t xml:space="preserve">3</w:t>
      </w:r>
      <w:r>
        <w:rPr>
          <w:rFonts w:hint="eastAsia" w:ascii="宋体" w:hAnsi="宋体"/>
          <w:szCs w:val="21"/>
        </w:rPr>
        <w:t xml:space="preserve">单价金额小数点有明显错位的，应以总价为准，并修改单价；</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4.2.</w:t>
      </w:r>
      <w:r>
        <w:rPr>
          <w:rFonts w:ascii="宋体" w:hAnsi="宋体"/>
          <w:szCs w:val="21"/>
        </w:rPr>
        <w:t xml:space="preserve">4</w:t>
      </w:r>
      <w:r>
        <w:rPr>
          <w:rFonts w:hint="eastAsia" w:ascii="宋体" w:hAnsi="宋体" w:cs="Arial"/>
          <w:szCs w:val="21"/>
        </w:rPr>
        <w:t xml:space="preserve">如果以文字表示的数据与数字表示的有差别，应以文字为准修正数字。</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4.2.</w:t>
      </w:r>
      <w:r>
        <w:rPr>
          <w:rFonts w:ascii="宋体" w:hAnsi="宋体"/>
          <w:szCs w:val="21"/>
        </w:rPr>
        <w:t xml:space="preserve">5</w:t>
      </w:r>
      <w:r>
        <w:rPr>
          <w:rFonts w:hint="eastAsia" w:ascii="宋体" w:hAnsi="宋体" w:cs="Arial"/>
          <w:szCs w:val="21"/>
        </w:rPr>
        <w:t xml:space="preserve">对不同文字文本投标文件的解释发生异议的，以中文文本为准。</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.2.6</w:t>
      </w:r>
      <w:r>
        <w:rPr>
          <w:rFonts w:hint="eastAsia" w:ascii="宋体" w:hAnsi="宋体"/>
          <w:szCs w:val="21"/>
        </w:rPr>
        <w:t xml:space="preserve">投标人不同意以上修正，则其投标将被拒绝。</w:t>
      </w:r>
      <w:r>
        <w:rPr>
          <w:rFonts w:ascii="宋体" w:hAnsi="宋体"/>
          <w:szCs w:val="21"/>
        </w:rPr>
      </w:r>
      <w:r/>
    </w:p>
    <w:p>
      <w:pPr>
        <w:pStyle w:val="806"/>
        <w:ind w:right="-252" w:firstLine="409"/>
        <w:spacing w:line="360" w:lineRule="auto"/>
        <w:rPr>
          <w:rFonts w:ascii="宋体" w:hAnsi="宋体"/>
          <w:szCs w:val="21"/>
        </w:rPr>
      </w:pPr>
      <w:r>
        <w:rPr>
          <w:rFonts w:hint="eastAsia" w:ascii="宋体" w:hAnsi="宋体"/>
          <w:szCs w:val="21"/>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4.4招标人对投标文件的判定，只依据投标内容本身，不依靠开标后的任何外来证明。</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4.5投标文件有下列情况之一者为无效投标：</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.5.1</w:t>
      </w:r>
      <w:r>
        <w:rPr>
          <w:rFonts w:hint="eastAsia" w:ascii="宋体" w:hAnsi="宋体"/>
          <w:szCs w:val="21"/>
        </w:rPr>
        <w:t xml:space="preserve">投标报价超过</w:t>
      </w:r>
      <w:r>
        <w:rPr>
          <w:rFonts w:hint="eastAsia" w:ascii="宋体" w:hAnsi="宋体"/>
          <w:b/>
          <w:bCs/>
          <w:szCs w:val="21"/>
        </w:rPr>
        <w:t xml:space="preserve">项目预算或最高限价</w:t>
      </w:r>
      <w:r>
        <w:rPr>
          <w:rFonts w:hint="eastAsia" w:ascii="宋体" w:hAnsi="宋体"/>
          <w:szCs w:val="21"/>
        </w:rPr>
        <w:t xml:space="preserve">的；</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2</w:t>
      </w:r>
      <w:r>
        <w:rPr>
          <w:rFonts w:hint="eastAsia" w:ascii="宋体" w:hAnsi="宋体"/>
          <w:szCs w:val="21"/>
        </w:rPr>
        <w:t xml:space="preserve">投标文件未按照本须知规定签署和盖章；</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3</w:t>
      </w:r>
      <w:r>
        <w:rPr>
          <w:rFonts w:hint="eastAsia" w:ascii="宋体" w:hAnsi="宋体"/>
          <w:szCs w:val="21"/>
        </w:rPr>
        <w:t xml:space="preserve">不具备招标文件中规定的资格要求；</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4</w:t>
      </w:r>
      <w:r>
        <w:rPr>
          <w:rFonts w:hint="eastAsia" w:ascii="宋体" w:hAnsi="宋体"/>
          <w:szCs w:val="21"/>
        </w:rPr>
        <w:t xml:space="preserve">与招标文件有重大偏离；</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5</w:t>
      </w:r>
      <w:r>
        <w:rPr>
          <w:rFonts w:hint="eastAsia" w:ascii="宋体" w:hAnsi="宋体"/>
          <w:szCs w:val="21"/>
        </w:rPr>
        <w:t xml:space="preserve">投标人拒绝修正错误；</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6</w:t>
      </w:r>
      <w:r>
        <w:rPr>
          <w:rFonts w:hint="eastAsia" w:ascii="宋体" w:hAnsi="宋体"/>
          <w:szCs w:val="21"/>
        </w:rPr>
        <w:t xml:space="preserve">投标人的报价是选择性的；</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7</w:t>
      </w:r>
      <w:r>
        <w:rPr>
          <w:rFonts w:hint="eastAsia" w:ascii="宋体" w:hAnsi="宋体"/>
          <w:szCs w:val="21"/>
        </w:rPr>
        <w:t xml:space="preserve">投标人的报价只报了部分内容；</w:t>
      </w:r>
      <w:r>
        <w:rPr>
          <w:rFonts w:ascii="宋体" w:hAnsi="宋体"/>
          <w:szCs w:val="21"/>
        </w:rPr>
      </w:r>
      <w:r/>
    </w:p>
    <w:p>
      <w:pPr>
        <w:pStyle w:val="806"/>
        <w:ind w:firstLine="409"/>
        <w:spacing w:line="360" w:lineRule="auto"/>
        <w:rPr>
          <w:rFonts w:ascii="宋体" w:hAnsi="宋体" w:cs="Arial"/>
          <w:szCs w:val="21"/>
        </w:rPr>
      </w:pPr>
      <w:r>
        <w:rPr>
          <w:rFonts w:hint="eastAsia" w:ascii="宋体" w:hAnsi="宋体"/>
          <w:szCs w:val="21"/>
        </w:rPr>
        <w:t xml:space="preserve">4</w:t>
      </w:r>
      <w:r>
        <w:rPr>
          <w:rFonts w:ascii="宋体" w:hAnsi="宋体"/>
          <w:szCs w:val="21"/>
        </w:rPr>
        <w:t xml:space="preserve">.5.8</w:t>
      </w:r>
      <w:r>
        <w:rPr>
          <w:rFonts w:hint="eastAsia" w:ascii="宋体" w:hAnsi="宋体" w:cs="Arial"/>
          <w:szCs w:val="21"/>
        </w:rPr>
        <w:t xml:space="preserve">不同供应商的法定代表人或委托代理人有夫妻、直系血亲关系的；</w:t>
      </w:r>
      <w:r>
        <w:rPr>
          <w:rFonts w:ascii="宋体" w:hAnsi="宋体" w:cs="Arial"/>
          <w:szCs w:val="21"/>
        </w:rPr>
      </w:r>
      <w:r/>
    </w:p>
    <w:p>
      <w:pPr>
        <w:pStyle w:val="806"/>
        <w:ind w:firstLine="409"/>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.5.9</w:t>
      </w:r>
      <w:r>
        <w:rPr>
          <w:rFonts w:hint="eastAsia" w:ascii="宋体" w:hAnsi="宋体" w:cs="Arial"/>
          <w:szCs w:val="21"/>
        </w:rPr>
        <w:t xml:space="preserve">不同供应商的负责人为同一人或者存在控股、管理关系的；</w:t>
      </w:r>
      <w:r>
        <w:rPr>
          <w:rFonts w:ascii="宋体" w:hAnsi="宋体" w:cs="Arial"/>
          <w:szCs w:val="21"/>
        </w:rPr>
      </w:r>
      <w:r/>
    </w:p>
    <w:p>
      <w:pPr>
        <w:pStyle w:val="806"/>
        <w:ind w:firstLine="409"/>
        <w:spacing w:line="360" w:lineRule="auto"/>
        <w:rPr>
          <w:rFonts w:ascii="宋体" w:hAnsi="宋体"/>
          <w:szCs w:val="21"/>
        </w:rPr>
      </w:pPr>
      <w:r>
        <w:rPr>
          <w:rFonts w:hint="eastAsia" w:ascii="宋体" w:hAnsi="宋体" w:cs="Arial"/>
          <w:szCs w:val="21"/>
        </w:rPr>
        <w:t xml:space="preserve">4</w:t>
      </w:r>
      <w:r>
        <w:rPr>
          <w:rFonts w:ascii="宋体" w:hAnsi="宋体" w:cs="Arial"/>
          <w:szCs w:val="21"/>
        </w:rPr>
        <w:t xml:space="preserve">.5.10</w:t>
      </w:r>
      <w:r>
        <w:rPr>
          <w:rFonts w:hint="eastAsia" w:ascii="宋体" w:hAnsi="宋体" w:cs="Arial"/>
          <w:szCs w:val="21"/>
        </w:rPr>
        <w:t xml:space="preserve">服务承诺和付款条件未响应招标要求的</w:t>
      </w:r>
      <w:r>
        <w:rPr>
          <w:rFonts w:hint="eastAsia" w:ascii="宋体" w:hAnsi="宋体"/>
          <w:szCs w:val="21"/>
        </w:rPr>
        <w:t xml:space="preserve">；</w:t>
      </w:r>
      <w:r>
        <w:rPr>
          <w:rFonts w:ascii="宋体" w:hAnsi="宋体"/>
          <w:szCs w:val="21"/>
        </w:rPr>
      </w:r>
      <w:r/>
    </w:p>
    <w:p>
      <w:pPr>
        <w:pStyle w:val="806"/>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.5.11</w:t>
      </w:r>
      <w:r>
        <w:rPr>
          <w:rFonts w:hint="eastAsia" w:ascii="宋体" w:hAnsi="宋体" w:cs="Arial"/>
          <w:szCs w:val="21"/>
        </w:rPr>
        <w:t xml:space="preserve">不符合法律、法规和招标文件规定的其他实质性要求的；</w:t>
      </w:r>
      <w:r>
        <w:rPr>
          <w:rFonts w:ascii="宋体" w:hAnsi="宋体"/>
          <w:szCs w:val="21"/>
        </w:rPr>
      </w:r>
      <w:r/>
    </w:p>
    <w:p>
      <w:pPr>
        <w:pStyle w:val="806"/>
        <w:ind w:firstLine="409"/>
        <w:spacing w:line="360" w:lineRule="auto"/>
        <w:rPr>
          <w:rFonts w:ascii="宋体" w:hAnsi="宋体" w:cs="Arial"/>
          <w:szCs w:val="21"/>
        </w:rPr>
      </w:pPr>
      <w:r>
        <w:rPr>
          <w:rFonts w:hint="eastAsia" w:ascii="宋体" w:hAnsi="宋体" w:cs="Arial"/>
          <w:szCs w:val="21"/>
        </w:rPr>
        <w:t xml:space="preserve">4.5.12</w:t>
      </w:r>
      <w:r>
        <w:rPr>
          <w:b/>
          <w:bCs/>
          <w:szCs w:val="21"/>
        </w:rPr>
        <w:t xml:space="preserve">供应商查询中，不同供应商上传投标文件所使用的电脑的MAC地址和标书制作工具客户端标识码均一致的（如发现违法违规行为，将依法追究其法律责任）；</w:t>
      </w:r>
      <w:r>
        <w:rPr>
          <w:rFonts w:ascii="宋体" w:hAnsi="宋体" w:cs="Arial"/>
          <w:szCs w:val="21"/>
        </w:rPr>
      </w:r>
      <w:r/>
    </w:p>
    <w:p>
      <w:pPr>
        <w:pStyle w:val="806"/>
        <w:ind w:firstLine="420"/>
        <w:spacing w:line="360" w:lineRule="auto"/>
        <w:rPr>
          <w:rFonts w:ascii="宋体" w:hAnsi="宋体" w:cs="Arial"/>
          <w:szCs w:val="21"/>
        </w:rPr>
      </w:pPr>
      <w:r>
        <w:rPr>
          <w:rFonts w:hint="eastAsia" w:ascii="宋体" w:hAnsi="宋体"/>
          <w:szCs w:val="21"/>
        </w:rPr>
        <w:t xml:space="preserve">4.5.</w:t>
      </w:r>
      <w:r>
        <w:rPr>
          <w:rFonts w:ascii="宋体" w:hAnsi="宋体"/>
          <w:szCs w:val="21"/>
        </w:rPr>
        <w:t xml:space="preserve">1</w:t>
      </w:r>
      <w:r>
        <w:rPr>
          <w:rFonts w:hint="eastAsia" w:ascii="宋体" w:hAnsi="宋体"/>
          <w:szCs w:val="21"/>
        </w:rPr>
        <w:t xml:space="preserve">3其他被评委会认定无效的情况。</w:t>
      </w:r>
      <w:r>
        <w:rPr>
          <w:rFonts w:ascii="宋体" w:hAnsi="宋体" w:cs="Arial"/>
          <w:szCs w:val="21"/>
        </w:rPr>
      </w:r>
      <w:r/>
    </w:p>
    <w:p>
      <w:pPr>
        <w:pStyle w:val="806"/>
        <w:numPr>
          <w:ilvl w:val="0"/>
          <w:numId w:val="5"/>
        </w:numPr>
        <w:ind w:left="0" w:firstLine="422"/>
        <w:spacing w:line="360" w:lineRule="auto"/>
        <w:rPr>
          <w:rFonts w:hint="eastAsia" w:ascii="宋体" w:hAnsi="宋体" w:cs="Arial"/>
          <w:b/>
          <w:szCs w:val="21"/>
        </w:rPr>
      </w:pPr>
      <w:r>
        <w:rPr>
          <w:rFonts w:hint="eastAsia" w:ascii="宋体" w:hAnsi="宋体" w:cs="Arial"/>
          <w:b/>
          <w:szCs w:val="21"/>
        </w:rPr>
        <w:t xml:space="preserve">异常低价投标审查</w:t>
      </w:r>
      <w:r/>
    </w:p>
    <w:p>
      <w:pPr>
        <w:pStyle w:val="806"/>
        <w:ind w:left="422"/>
        <w:spacing w:line="360" w:lineRule="auto"/>
        <w:rPr>
          <w:rFonts w:hint="eastAsia" w:ascii="宋体" w:hAnsi="宋体" w:cs="Arial"/>
          <w:b/>
          <w:szCs w:val="21"/>
        </w:rPr>
      </w:pPr>
      <w:r>
        <w:rPr>
          <w:rFonts w:hint="eastAsia" w:ascii="宋体" w:hAnsi="宋体"/>
        </w:rPr>
        <w:t xml:space="preserve">评审过程中出现下列情形之一的，评审委员会应当启动异常低价投标审查程序：</w:t>
      </w:r>
      <w:r>
        <w:rPr>
          <w:rFonts w:hint="eastAsia" w:ascii="宋体" w:hAnsi="宋体" w:cs="Arial"/>
          <w:b/>
          <w:szCs w:val="21"/>
        </w:rPr>
      </w:r>
      <w:r/>
    </w:p>
    <w:p>
      <w:pPr>
        <w:pStyle w:val="806"/>
        <w:ind w:left="422"/>
        <w:spacing w:line="360" w:lineRule="auto"/>
        <w:rPr>
          <w:rFonts w:hint="eastAsia" w:ascii="宋体" w:hAnsi="宋体" w:cs="Arial"/>
          <w:b/>
          <w:szCs w:val="21"/>
        </w:rPr>
      </w:pPr>
      <w:r>
        <w:rPr>
          <w:rFonts w:hint="eastAsia" w:ascii="宋体" w:hAnsi="宋体"/>
        </w:rPr>
        <w:t xml:space="preserve">1.投标报价低于采购项目预算50%的，即投标报价&lt;采购项目预算×50%；</w:t>
      </w:r>
      <w:r>
        <w:rPr>
          <w:rFonts w:hint="eastAsia" w:ascii="宋体" w:hAnsi="宋体" w:cs="Arial"/>
          <w:b/>
          <w:szCs w:val="21"/>
        </w:rPr>
      </w:r>
      <w:r/>
    </w:p>
    <w:p>
      <w:pPr>
        <w:pStyle w:val="806"/>
        <w:ind w:left="422"/>
        <w:spacing w:line="360" w:lineRule="auto"/>
        <w:rPr>
          <w:rFonts w:hint="eastAsia" w:ascii="宋体" w:hAnsi="宋体" w:cs="Arial"/>
          <w:b/>
          <w:szCs w:val="21"/>
        </w:rPr>
      </w:pPr>
      <w:r>
        <w:rPr>
          <w:rFonts w:hint="eastAsia" w:ascii="宋体" w:hAnsi="宋体"/>
        </w:rPr>
        <w:t xml:space="preserve">2.投标报价低于采购项目最高限价45%的，即投标报价&lt;采购项目最高限价×45%；</w:t>
      </w:r>
      <w:r>
        <w:rPr>
          <w:rFonts w:hint="eastAsia" w:ascii="宋体" w:hAnsi="宋体" w:cs="Arial"/>
          <w:b/>
          <w:szCs w:val="21"/>
        </w:rPr>
      </w:r>
      <w:r/>
    </w:p>
    <w:p>
      <w:pPr>
        <w:pStyle w:val="806"/>
        <w:ind w:left="422"/>
        <w:spacing w:line="360" w:lineRule="auto"/>
        <w:rPr>
          <w:rFonts w:hint="eastAsia" w:ascii="宋体" w:hAnsi="宋体"/>
        </w:rPr>
      </w:pPr>
      <w:r>
        <w:rPr>
          <w:rFonts w:hint="eastAsia" w:ascii="宋体" w:hAnsi="宋体"/>
        </w:rPr>
        <w:t xml:space="preserve">3.评审委员会认定的供应商报价过低、有可能影响产品质量或者不能诚信履约的其他情形。</w:t>
      </w:r>
      <w:r/>
    </w:p>
    <w:p>
      <w:pPr>
        <w:pStyle w:val="806"/>
        <w:ind w:firstLine="420"/>
        <w:spacing w:line="360" w:lineRule="auto"/>
        <w:rPr>
          <w:rFonts w:hint="eastAsia" w:ascii="宋体" w:hAnsi="宋体" w:cs="Arial"/>
          <w:b/>
          <w:szCs w:val="21"/>
        </w:rPr>
      </w:pPr>
      <w:r>
        <w:rPr>
          <w:rFonts w:hint="eastAsia" w:ascii="宋体" w:hAnsi="宋体"/>
          <w:color w:val="000000"/>
          <w:szCs w:val="21"/>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s="Arial"/>
          <w:b/>
          <w:szCs w:val="21"/>
        </w:rPr>
      </w:r>
      <w:r/>
    </w:p>
    <w:p>
      <w:pPr>
        <w:pStyle w:val="806"/>
        <w:numPr>
          <w:ilvl w:val="0"/>
          <w:numId w:val="5"/>
        </w:numPr>
        <w:ind w:left="850"/>
        <w:spacing w:line="360" w:lineRule="auto"/>
        <w:rPr>
          <w:rFonts w:ascii="宋体" w:hAnsi="宋体" w:cs="Arial"/>
          <w:b/>
          <w:szCs w:val="21"/>
        </w:rPr>
      </w:pPr>
      <w:r>
        <w:rPr>
          <w:rFonts w:hint="eastAsia" w:ascii="宋体" w:hAnsi="宋体" w:cs="Arial"/>
          <w:b/>
          <w:szCs w:val="21"/>
        </w:rPr>
        <w:t xml:space="preserve">投标的澄清</w:t>
      </w:r>
      <w:r>
        <w:rPr>
          <w:rFonts w:ascii="宋体" w:hAnsi="宋体" w:cs="Arial"/>
          <w:b/>
          <w:szCs w:val="21"/>
        </w:rPr>
      </w:r>
      <w:r/>
    </w:p>
    <w:p>
      <w:pPr>
        <w:pStyle w:val="806"/>
        <w:ind w:firstLine="420"/>
        <w:spacing w:line="360" w:lineRule="auto"/>
        <w:rPr>
          <w:rFonts w:ascii="宋体" w:hAnsi="宋体"/>
        </w:rPr>
      </w:pPr>
      <w:r>
        <w:rPr>
          <w:rFonts w:hint="eastAsia" w:ascii="宋体" w:hAnsi="宋体"/>
        </w:rPr>
        <w:t xml:space="preserve">6.1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pStyle w:val="806"/>
        <w:ind w:firstLine="420"/>
        <w:spacing w:line="360" w:lineRule="auto"/>
        <w:rPr>
          <w:rFonts w:ascii="宋体" w:hAnsi="宋体"/>
        </w:rPr>
      </w:pPr>
      <w:r>
        <w:rPr>
          <w:rFonts w:hint="eastAsia" w:ascii="宋体" w:hAnsi="宋体"/>
        </w:rPr>
        <w:t xml:space="preserve">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rPr>
      </w:r>
      <w:r/>
    </w:p>
    <w:p>
      <w:pPr>
        <w:pStyle w:val="806"/>
        <w:ind w:firstLine="420"/>
        <w:spacing w:line="360" w:lineRule="auto"/>
        <w:rPr>
          <w:rFonts w:ascii="宋体" w:hAnsi="宋体" w:cs="Arial"/>
          <w:szCs w:val="21"/>
        </w:rPr>
      </w:pPr>
      <w:r>
        <w:rPr>
          <w:rFonts w:hint="eastAsia" w:ascii="宋体" w:hAnsi="宋体"/>
        </w:rPr>
        <w:t xml:space="preserve">6.3接到评委会澄清、说明和补正要求的投标人如未按规定做出澄清、说明和补正，其风险由投标人自行承担。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rPr>
          <w:rFonts w:ascii="宋体" w:hAnsi="宋体" w:cs="Arial"/>
          <w:szCs w:val="21"/>
        </w:rPr>
      </w:r>
      <w:r/>
    </w:p>
    <w:p>
      <w:pPr>
        <w:pStyle w:val="806"/>
        <w:numPr>
          <w:ilvl w:val="0"/>
          <w:numId w:val="5"/>
        </w:numPr>
        <w:ind w:left="850"/>
        <w:spacing w:line="360" w:lineRule="auto"/>
        <w:rPr>
          <w:rFonts w:ascii="宋体" w:hAnsi="宋体" w:cs="Arial"/>
          <w:b/>
          <w:szCs w:val="21"/>
        </w:rPr>
      </w:pPr>
      <w:r>
        <w:rPr>
          <w:rFonts w:hint="eastAsia" w:ascii="宋体" w:hAnsi="宋体" w:cs="Arial"/>
          <w:b/>
          <w:szCs w:val="21"/>
        </w:rPr>
        <w:t xml:space="preserve">废标</w:t>
      </w:r>
      <w:r>
        <w:rPr>
          <w:rFonts w:ascii="宋体" w:hAnsi="宋体" w:cs="Arial"/>
          <w:b/>
          <w:szCs w:val="21"/>
        </w:rPr>
      </w:r>
      <w:r/>
    </w:p>
    <w:p>
      <w:pPr>
        <w:pStyle w:val="806"/>
        <w:ind w:firstLine="422"/>
        <w:spacing w:line="360" w:lineRule="auto"/>
        <w:rPr>
          <w:rFonts w:ascii="宋体" w:hAnsi="宋体" w:cs="宋体"/>
          <w:szCs w:val="21"/>
        </w:rPr>
      </w:pPr>
      <w:r>
        <w:rPr>
          <w:rFonts w:hint="eastAsia" w:ascii="宋体" w:hAnsi="宋体" w:cs="宋体"/>
          <w:szCs w:val="21"/>
        </w:rPr>
        <w:t xml:space="preserve">7.1在招标过程中，出现下列情况之一的，应予废标：</w:t>
      </w:r>
      <w:r>
        <w:rPr>
          <w:rFonts w:ascii="宋体" w:hAnsi="宋体" w:cs="宋体"/>
          <w:szCs w:val="21"/>
        </w:rPr>
      </w:r>
      <w:r/>
    </w:p>
    <w:p>
      <w:pPr>
        <w:pStyle w:val="806"/>
        <w:ind w:firstLine="422"/>
        <w:spacing w:line="360" w:lineRule="auto"/>
        <w:rPr>
          <w:rFonts w:ascii="宋体" w:hAnsi="宋体" w:cs="宋体"/>
          <w:szCs w:val="21"/>
        </w:rPr>
      </w:pPr>
      <w:r/>
      <w:bookmarkStart w:id="28" w:name="_Hlk205796325"/>
      <w:r>
        <w:rPr>
          <w:rFonts w:hint="eastAsia" w:ascii="宋体" w:hAnsi="宋体" w:cs="宋体"/>
          <w:szCs w:val="21"/>
        </w:rPr>
        <w:t xml:space="preserve">7.1.1符合专业条件的供应商或者对招标文件作实质响应的供应商不足三家的。</w:t>
      </w:r>
      <w:r>
        <w:rPr>
          <w:rFonts w:ascii="宋体" w:hAnsi="宋体" w:cs="宋体"/>
          <w:szCs w:val="21"/>
        </w:rPr>
      </w:r>
      <w:r/>
    </w:p>
    <w:p>
      <w:pPr>
        <w:pStyle w:val="806"/>
        <w:ind w:firstLine="422"/>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1.2</w:t>
      </w:r>
      <w:r>
        <w:rPr>
          <w:rFonts w:hint="eastAsia" w:ascii="宋体" w:hAnsi="宋体" w:cs="宋体"/>
          <w:szCs w:val="21"/>
        </w:rPr>
        <w:t xml:space="preserve">出现影响采购公正的违法、违规行为的。</w:t>
      </w:r>
      <w:r>
        <w:rPr>
          <w:rFonts w:ascii="宋体" w:hAnsi="宋体" w:cs="宋体"/>
          <w:szCs w:val="21"/>
        </w:rPr>
      </w:r>
      <w:r/>
    </w:p>
    <w:p>
      <w:pPr>
        <w:pStyle w:val="806"/>
        <w:ind w:firstLine="420"/>
        <w:spacing w:line="360" w:lineRule="auto"/>
        <w:rPr>
          <w:rFonts w:ascii="宋体" w:hAnsi="宋体"/>
          <w:bCs/>
          <w:color w:val="000000"/>
          <w:szCs w:val="21"/>
        </w:rPr>
      </w:pPr>
      <w:r>
        <w:rPr>
          <w:rFonts w:hint="eastAsia" w:ascii="宋体" w:hAnsi="宋体"/>
          <w:bCs/>
          <w:color w:val="000000"/>
          <w:szCs w:val="21"/>
        </w:rPr>
        <w:t xml:space="preserve">7.</w:t>
      </w:r>
      <w:r>
        <w:rPr>
          <w:rFonts w:ascii="宋体" w:hAnsi="宋体"/>
          <w:bCs/>
          <w:color w:val="000000"/>
          <w:szCs w:val="21"/>
        </w:rPr>
        <w:t xml:space="preserve">1.3投标人的报价均超过了采购预算，采购人不能支付的</w:t>
      </w:r>
      <w:r>
        <w:rPr>
          <w:rFonts w:hint="eastAsia" w:ascii="宋体" w:hAnsi="宋体"/>
          <w:bCs/>
          <w:color w:val="000000"/>
          <w:szCs w:val="21"/>
        </w:rPr>
        <w:t xml:space="preserve">。</w:t>
      </w:r>
      <w:r>
        <w:rPr>
          <w:rFonts w:ascii="宋体" w:hAnsi="宋体"/>
          <w:bCs/>
          <w:color w:val="000000"/>
          <w:szCs w:val="21"/>
        </w:rPr>
      </w:r>
      <w:r/>
    </w:p>
    <w:p>
      <w:pPr>
        <w:pStyle w:val="806"/>
        <w:ind w:firstLine="422"/>
        <w:spacing w:line="360" w:lineRule="auto"/>
        <w:rPr>
          <w:rFonts w:ascii="宋体" w:hAnsi="宋体" w:cs="宋体"/>
          <w:szCs w:val="21"/>
        </w:rPr>
      </w:pPr>
      <w:r>
        <w:rPr>
          <w:rFonts w:hint="eastAsia" w:ascii="宋体" w:hAnsi="宋体" w:cs="宋体"/>
          <w:szCs w:val="21"/>
        </w:rPr>
        <w:t xml:space="preserve">7.1.</w:t>
      </w:r>
      <w:r>
        <w:rPr>
          <w:rFonts w:ascii="宋体" w:hAnsi="宋体" w:cs="宋体"/>
          <w:szCs w:val="21"/>
        </w:rPr>
        <w:t xml:space="preserve">4</w:t>
      </w:r>
      <w:r>
        <w:rPr>
          <w:rFonts w:hint="eastAsia" w:ascii="宋体" w:hAnsi="宋体" w:cs="宋体"/>
          <w:szCs w:val="21"/>
        </w:rPr>
        <w:t xml:space="preserve">因重大变故，采购任务取消的。</w:t>
      </w:r>
      <w:r>
        <w:rPr>
          <w:rFonts w:ascii="宋体" w:hAnsi="宋体" w:cs="宋体"/>
          <w:szCs w:val="21"/>
        </w:rPr>
      </w:r>
      <w:r/>
    </w:p>
    <w:p>
      <w:pPr>
        <w:pStyle w:val="806"/>
        <w:ind w:firstLine="422"/>
        <w:spacing w:line="360" w:lineRule="auto"/>
        <w:rPr>
          <w:rFonts w:ascii="宋体" w:hAnsi="宋体" w:cs="宋体"/>
          <w:szCs w:val="21"/>
        </w:rPr>
      </w:pPr>
      <w:r>
        <w:rPr>
          <w:rFonts w:hint="eastAsia" w:ascii="宋体" w:hAnsi="宋体" w:cs="宋体"/>
          <w:szCs w:val="21"/>
        </w:rPr>
        <w:t xml:space="preserve">7.1.</w:t>
      </w:r>
      <w:r>
        <w:rPr>
          <w:rFonts w:ascii="宋体" w:hAnsi="宋体" w:cs="宋体"/>
          <w:szCs w:val="21"/>
        </w:rPr>
        <w:t xml:space="preserve">5</w:t>
      </w:r>
      <w:r>
        <w:rPr>
          <w:rFonts w:hint="eastAsia" w:ascii="宋体" w:hAnsi="宋体" w:cs="宋体"/>
          <w:szCs w:val="21"/>
        </w:rPr>
        <w:t xml:space="preserve">评标委员会认定招标文件存在歧义、重大缺陷导致评审工作无法进行。</w:t>
      </w:r>
      <w:r>
        <w:rPr>
          <w:rFonts w:ascii="宋体" w:hAnsi="宋体" w:cs="宋体"/>
          <w:szCs w:val="21"/>
        </w:rPr>
      </w:r>
      <w:r/>
    </w:p>
    <w:p>
      <w:pPr>
        <w:pStyle w:val="806"/>
        <w:ind w:firstLine="422"/>
        <w:spacing w:line="360" w:lineRule="auto"/>
        <w:rPr>
          <w:rFonts w:ascii="宋体" w:hAnsi="宋体" w:cs="宋体"/>
          <w:szCs w:val="21"/>
        </w:rPr>
      </w:pPr>
      <w:r>
        <w:rPr>
          <w:rFonts w:hint="eastAsia" w:ascii="宋体" w:hAnsi="宋体" w:cs="宋体"/>
          <w:szCs w:val="21"/>
        </w:rPr>
        <w:t xml:space="preserve">7.1.</w:t>
      </w:r>
      <w:r>
        <w:rPr>
          <w:rFonts w:ascii="宋体" w:hAnsi="宋体" w:cs="宋体"/>
          <w:szCs w:val="21"/>
        </w:rPr>
        <w:t xml:space="preserve">6</w:t>
      </w:r>
      <w:r>
        <w:rPr>
          <w:rFonts w:hint="eastAsia" w:ascii="宋体" w:hAnsi="宋体" w:cs="宋体"/>
          <w:szCs w:val="21"/>
        </w:rPr>
        <w:t xml:space="preserve">因苏采云系统系统故障原因造成开标不成功的。</w:t>
      </w:r>
      <w:r>
        <w:rPr>
          <w:rFonts w:ascii="宋体" w:hAnsi="宋体" w:cs="宋体"/>
          <w:szCs w:val="21"/>
        </w:rPr>
      </w:r>
      <w:r/>
    </w:p>
    <w:p>
      <w:pPr>
        <w:pStyle w:val="806"/>
        <w:ind w:firstLine="422"/>
        <w:spacing w:line="360" w:lineRule="auto"/>
        <w:rPr>
          <w:rFonts w:ascii="宋体" w:hAnsi="宋体" w:cs="宋体"/>
          <w:szCs w:val="21"/>
        </w:rPr>
      </w:pPr>
      <w:r>
        <w:rPr>
          <w:rFonts w:hint="eastAsia" w:ascii="宋体" w:hAnsi="宋体" w:cs="宋体"/>
          <w:szCs w:val="21"/>
        </w:rPr>
        <w:t xml:space="preserve">7.1.</w:t>
      </w:r>
      <w:r>
        <w:rPr>
          <w:rFonts w:ascii="宋体" w:hAnsi="宋体" w:cs="宋体"/>
          <w:szCs w:val="21"/>
        </w:rPr>
        <w:t xml:space="preserve">7</w:t>
      </w:r>
      <w:r>
        <w:rPr>
          <w:rFonts w:hint="eastAsia" w:ascii="宋体" w:hAnsi="宋体" w:cs="宋体"/>
          <w:szCs w:val="21"/>
        </w:rPr>
        <w:t xml:space="preserve">投标截止时间结束后参加投标的供应商不足三家的处理：</w:t>
      </w:r>
      <w:r>
        <w:rPr>
          <w:rFonts w:ascii="宋体" w:hAnsi="宋体" w:cs="宋体"/>
          <w:szCs w:val="21"/>
        </w:rPr>
      </w:r>
      <w:r/>
    </w:p>
    <w:p>
      <w:pPr>
        <w:pStyle w:val="806"/>
        <w:ind w:firstLine="422"/>
        <w:spacing w:line="360" w:lineRule="auto"/>
        <w:rPr>
          <w:rFonts w:ascii="宋体" w:hAnsi="宋体" w:cs="宋体"/>
          <w:szCs w:val="21"/>
        </w:rPr>
      </w:pPr>
      <w:r>
        <w:rPr>
          <w:rFonts w:hint="eastAsia" w:ascii="宋体" w:hAnsi="宋体" w:cs="宋体"/>
          <w:szCs w:val="21"/>
        </w:rPr>
        <w:t xml:space="preserve">7.1.8如出现投标截止时间结束后参加投标的供应商或者在评标期间对招标文件做出实质响应的供应商不足三家情况，按政府采购相关规定执行。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806"/>
        <w:ind w:left="425"/>
        <w:spacing w:line="360" w:lineRule="auto"/>
        <w:rPr>
          <w:rFonts w:ascii="宋体" w:hAnsi="宋体" w:cs="Arial"/>
          <w:szCs w:val="21"/>
        </w:rPr>
      </w:pPr>
      <w:r>
        <w:rPr>
          <w:rFonts w:hint="eastAsia" w:ascii="宋体" w:hAnsi="宋体" w:cs="宋体"/>
          <w:szCs w:val="21"/>
        </w:rPr>
        <w:t xml:space="preserve">7.2废标后，采购代理机构将把废标的理由通知所有投标人。</w:t>
      </w:r>
      <w:bookmarkEnd w:id="28"/>
      <w:r>
        <w:rPr>
          <w:rFonts w:ascii="宋体" w:hAnsi="宋体" w:cs="Arial"/>
          <w:szCs w:val="21"/>
        </w:rPr>
      </w:r>
      <w:r/>
    </w:p>
    <w:p>
      <w:pPr>
        <w:pStyle w:val="806"/>
        <w:numPr>
          <w:ilvl w:val="0"/>
          <w:numId w:val="5"/>
        </w:numPr>
        <w:ind w:left="850"/>
        <w:spacing w:line="360" w:lineRule="auto"/>
        <w:rPr>
          <w:rFonts w:ascii="宋体" w:hAnsi="宋体" w:cs="Arial"/>
          <w:b/>
          <w:szCs w:val="21"/>
        </w:rPr>
      </w:pPr>
      <w:r>
        <w:rPr>
          <w:rFonts w:hint="eastAsia" w:ascii="宋体" w:hAnsi="宋体" w:cs="Arial"/>
          <w:b/>
          <w:szCs w:val="21"/>
        </w:rPr>
        <w:t xml:space="preserve">投标文件的评价和比较</w:t>
      </w:r>
      <w:r>
        <w:rPr>
          <w:rFonts w:ascii="宋体" w:hAnsi="宋体" w:cs="Arial"/>
          <w:b/>
          <w:szCs w:val="21"/>
        </w:rPr>
      </w:r>
      <w:r/>
    </w:p>
    <w:p>
      <w:pPr>
        <w:pStyle w:val="806"/>
        <w:numPr>
          <w:ilvl w:val="1"/>
          <w:numId w:val="5"/>
        </w:numPr>
        <w:ind w:left="0" w:firstLine="425"/>
        <w:spacing w:line="360" w:lineRule="auto"/>
        <w:rPr>
          <w:rFonts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rPr>
          <w:rFonts w:ascii="宋体" w:hAnsi="宋体" w:cs="Arial"/>
          <w:szCs w:val="21"/>
        </w:rPr>
      </w:r>
      <w:r/>
    </w:p>
    <w:p>
      <w:pPr>
        <w:pStyle w:val="806"/>
        <w:numPr>
          <w:ilvl w:val="1"/>
          <w:numId w:val="5"/>
        </w:numPr>
        <w:ind w:left="0" w:firstLine="425"/>
        <w:spacing w:line="360" w:lineRule="auto"/>
        <w:rPr>
          <w:rFonts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rPr>
          <w:rFonts w:ascii="宋体" w:hAnsi="宋体" w:cs="Arial"/>
          <w:szCs w:val="21"/>
        </w:rPr>
      </w:r>
      <w:r/>
    </w:p>
    <w:p>
      <w:pPr>
        <w:pStyle w:val="806"/>
        <w:numPr>
          <w:ilvl w:val="0"/>
          <w:numId w:val="3"/>
        </w:numPr>
        <w:ind w:left="850" w:hanging="424"/>
        <w:spacing w:line="360" w:lineRule="auto"/>
        <w:rPr>
          <w:rFonts w:ascii="宋体" w:hAnsi="宋体" w:cs="Arial"/>
          <w:b/>
          <w:szCs w:val="21"/>
        </w:rPr>
      </w:pPr>
      <w:r>
        <w:rPr>
          <w:rFonts w:hint="eastAsia" w:ascii="宋体" w:hAnsi="宋体"/>
          <w:b/>
          <w:szCs w:val="21"/>
        </w:rPr>
        <w:t xml:space="preserve">中标结果</w:t>
      </w:r>
      <w:r>
        <w:rPr>
          <w:rFonts w:ascii="宋体" w:hAnsi="宋体" w:cs="Arial"/>
          <w:b/>
          <w:szCs w:val="21"/>
        </w:rPr>
      </w:r>
      <w:r/>
    </w:p>
    <w:p>
      <w:pPr>
        <w:pStyle w:val="806"/>
        <w:ind w:firstLine="411"/>
        <w:spacing w:line="360" w:lineRule="auto"/>
        <w:rPr>
          <w:rFonts w:ascii="宋体" w:hAnsi="宋体"/>
          <w:b/>
          <w:szCs w:val="21"/>
        </w:rPr>
      </w:pPr>
      <w:r>
        <w:rPr>
          <w:rFonts w:hint="eastAsia" w:ascii="宋体" w:hAnsi="宋体"/>
          <w:b/>
          <w:szCs w:val="21"/>
        </w:rPr>
        <w:t xml:space="preserve">1、中标单位的确认</w:t>
      </w:r>
      <w:r>
        <w:rPr>
          <w:rFonts w:ascii="宋体" w:hAnsi="宋体"/>
          <w:b/>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rPr>
          <w:rFonts w:ascii="宋体" w:hAnsi="宋体" w:eastAsia="宋体"/>
          <w:sz w:val="21"/>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rPr>
          <w:rFonts w:hint="eastAsia" w:ascii="宋体" w:hAnsi="宋体" w:eastAsia="宋体"/>
          <w:sz w:val="21"/>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rPr>
          <w:rFonts w:ascii="宋体" w:hAnsi="宋体" w:eastAsia="宋体"/>
          <w:sz w:val="21"/>
          <w:szCs w:val="21"/>
        </w:rPr>
      </w:r>
      <w:r/>
    </w:p>
    <w:p>
      <w:pPr>
        <w:pStyle w:val="806"/>
        <w:ind w:firstLine="411"/>
        <w:spacing w:line="360" w:lineRule="auto"/>
        <w:rPr>
          <w:rFonts w:ascii="宋体" w:hAnsi="宋体"/>
          <w:b/>
          <w:szCs w:val="21"/>
        </w:rPr>
      </w:pPr>
      <w:r>
        <w:rPr>
          <w:rFonts w:hint="eastAsia" w:ascii="宋体" w:hAnsi="宋体"/>
          <w:b/>
          <w:szCs w:val="21"/>
        </w:rPr>
        <w:t xml:space="preserve">2、中标通知书</w:t>
      </w:r>
      <w:r>
        <w:rPr>
          <w:rFonts w:ascii="宋体" w:hAnsi="宋体"/>
          <w:b/>
          <w:szCs w:val="21"/>
        </w:rPr>
      </w:r>
      <w:r/>
    </w:p>
    <w:p>
      <w:pPr>
        <w:pStyle w:val="806"/>
        <w:numPr>
          <w:ilvl w:val="1"/>
          <w:numId w:val="0"/>
        </w:numPr>
        <w:ind w:firstLine="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.1</w:t>
      </w:r>
      <w:r>
        <w:rPr>
          <w:rFonts w:hint="eastAsia" w:ascii="宋体" w:hAnsi="宋体" w:cs="Arial"/>
          <w:szCs w:val="21"/>
        </w:rPr>
        <w:t xml:space="preserve">确定出中标单位后在投标有效期截止前，招标人将以书面形式通知中标的投标人其投标被接受。在中标通知书中给出中标单位的中标标价、交货时间（或服务期限）、质量标准和有关合同签订的日期和地点。</w:t>
      </w:r>
      <w:r>
        <w:rPr>
          <w:rFonts w:ascii="宋体" w:hAnsi="宋体" w:cs="Arial"/>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2</w:t>
      </w:r>
      <w:r>
        <w:rPr>
          <w:rFonts w:hint="eastAsia" w:ascii="宋体" w:hAnsi="宋体" w:eastAsia="宋体"/>
          <w:sz w:val="21"/>
          <w:szCs w:val="21"/>
        </w:rPr>
        <w:t xml:space="preserve">中标通知书将成为合同的组成部分。</w:t>
      </w:r>
      <w:r>
        <w:rPr>
          <w:rFonts w:ascii="宋体" w:hAnsi="宋体" w:eastAsia="宋体"/>
          <w:sz w:val="21"/>
          <w:szCs w:val="21"/>
        </w:rPr>
      </w:r>
      <w:r/>
    </w:p>
    <w:p>
      <w:pPr>
        <w:pStyle w:val="806"/>
        <w:ind w:firstLine="411"/>
        <w:spacing w:line="360" w:lineRule="auto"/>
        <w:rPr>
          <w:rFonts w:ascii="宋体" w:hAnsi="宋体"/>
          <w:b/>
          <w:szCs w:val="21"/>
        </w:rPr>
      </w:pPr>
      <w:r>
        <w:rPr>
          <w:rFonts w:hint="eastAsia" w:ascii="宋体" w:hAnsi="宋体"/>
          <w:b/>
          <w:szCs w:val="21"/>
        </w:rPr>
        <w:t xml:space="preserve">3、合同的签订</w:t>
      </w:r>
      <w:r>
        <w:rPr>
          <w:rFonts w:ascii="宋体" w:hAnsi="宋体"/>
          <w:b/>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.1</w:t>
      </w:r>
      <w:r>
        <w:rPr>
          <w:rFonts w:hint="eastAsia" w:ascii="宋体" w:hAnsi="宋体" w:eastAsia="宋体"/>
          <w:sz w:val="21"/>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eastAsia="宋体"/>
          <w:sz w:val="21"/>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rPr>
          <w:rFonts w:hint="eastAsia" w:ascii="宋体" w:hAnsi="宋体" w:eastAsia="宋体"/>
          <w:sz w:val="21"/>
          <w:szCs w:val="21"/>
        </w:rPr>
        <w:t xml:space="preserve">中标单位应按中标通知书中规定的时间和地点，由法定代表人或授权委托人与甲方代表签订合同。否则按放弃中标权处理。</w:t>
      </w:r>
      <w:r>
        <w:rPr>
          <w:rFonts w:ascii="宋体" w:hAnsi="宋体" w:eastAsia="宋体"/>
          <w:sz w:val="21"/>
          <w:szCs w:val="21"/>
        </w:rPr>
      </w:r>
      <w:r/>
    </w:p>
    <w:p>
      <w:pPr>
        <w:pStyle w:val="1436"/>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采购人不得向中标人提出任何不合理的要求作为签订合同的条件。</w:t>
      </w:r>
      <w:r>
        <w:rPr>
          <w:rFonts w:ascii="宋体" w:hAnsi="宋体" w:eastAsia="宋体"/>
          <w:sz w:val="21"/>
          <w:szCs w:val="21"/>
        </w:rPr>
      </w:r>
      <w:r/>
    </w:p>
    <w:p>
      <w:pPr>
        <w:pStyle w:val="806"/>
        <w:ind w:firstLine="420"/>
        <w:spacing w:line="360" w:lineRule="auto"/>
        <w:rPr>
          <w:rFonts w:ascii="宋体" w:hAnsi="宋体" w:cs="Arial"/>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s="Arial"/>
          <w:szCs w:val="21"/>
        </w:rPr>
      </w:r>
      <w:r/>
    </w:p>
    <w:p>
      <w:pPr>
        <w:pStyle w:val="806"/>
        <w:numPr>
          <w:ilvl w:val="0"/>
          <w:numId w:val="3"/>
        </w:numPr>
        <w:ind w:left="850" w:hanging="424"/>
        <w:spacing w:line="360" w:lineRule="auto"/>
        <w:rPr>
          <w:rFonts w:ascii="宋体" w:hAnsi="宋体" w:cs="Arial"/>
          <w:b/>
          <w:szCs w:val="21"/>
        </w:rPr>
      </w:pPr>
      <w:r>
        <w:rPr>
          <w:rFonts w:hint="eastAsia" w:ascii="宋体" w:hAnsi="宋体" w:cs="Arial"/>
          <w:b/>
          <w:szCs w:val="21"/>
        </w:rPr>
        <w:t xml:space="preserve">诚实信用</w:t>
      </w:r>
      <w:r>
        <w:rPr>
          <w:rFonts w:ascii="宋体" w:hAnsi="宋体" w:cs="Arial"/>
          <w:b/>
          <w:szCs w:val="21"/>
        </w:rPr>
      </w:r>
      <w:r/>
    </w:p>
    <w:p>
      <w:pPr>
        <w:pStyle w:val="806"/>
        <w:ind w:firstLine="420"/>
        <w:spacing w:line="360" w:lineRule="auto"/>
        <w:rPr>
          <w:rFonts w:ascii="宋体" w:hAnsi="宋体" w:cs="Arial"/>
          <w:szCs w:val="21"/>
        </w:rPr>
      </w:pPr>
      <w:r>
        <w:rPr>
          <w:rFonts w:hint="eastAsia" w:ascii="宋体" w:hAnsi="宋体" w:cs="Arial"/>
          <w:szCs w:val="21"/>
        </w:rPr>
        <w:t xml:space="preserve">1、诚实信用</w:t>
      </w:r>
      <w:r>
        <w:rPr>
          <w:rFonts w:ascii="宋体" w:hAnsi="宋体" w:cs="Arial"/>
          <w:szCs w:val="21"/>
        </w:rPr>
      </w:r>
      <w:r/>
    </w:p>
    <w:p>
      <w:pPr>
        <w:pStyle w:val="1436"/>
        <w:ind w:right="-252"/>
        <w:jc w:val="both"/>
        <w:spacing w:line="360" w:lineRule="auto"/>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供应商之间不得相互串通投标报价，不得妨碍其他供应商的公平竞争，不得损害采购人和其他供应商的合法权益。</w:t>
      </w:r>
      <w:r>
        <w:rPr>
          <w:rFonts w:ascii="宋体" w:hAnsi="宋体" w:eastAsia="宋体"/>
          <w:sz w:val="21"/>
          <w:szCs w:val="21"/>
        </w:rPr>
      </w:r>
      <w:r/>
    </w:p>
    <w:p>
      <w:pPr>
        <w:pStyle w:val="1436"/>
        <w:ind w:right="-252"/>
        <w:jc w:val="both"/>
        <w:spacing w:line="360" w:lineRule="auto"/>
        <w:rPr>
          <w:rFonts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供应商不得虚假承诺，否则，按照提供虚假材料谋取中标处理。</w:t>
      </w:r>
      <w:r>
        <w:rPr>
          <w:rFonts w:ascii="宋体" w:hAnsi="宋体" w:eastAsia="宋体"/>
          <w:sz w:val="21"/>
          <w:szCs w:val="21"/>
        </w:rPr>
      </w:r>
      <w:r/>
    </w:p>
    <w:p>
      <w:pPr>
        <w:pStyle w:val="1436"/>
        <w:ind w:right="-252"/>
        <w:jc w:val="both"/>
        <w:spacing w:line="360" w:lineRule="auto"/>
        <w:rPr>
          <w:rFonts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rPr>
          <w:rFonts w:ascii="宋体" w:hAnsi="宋体" w:eastAsia="宋体"/>
          <w:sz w:val="21"/>
          <w:szCs w:val="21"/>
        </w:rPr>
      </w:r>
      <w:r/>
    </w:p>
    <w:p>
      <w:pPr>
        <w:pStyle w:val="1436"/>
        <w:ind w:right="-252"/>
        <w:spacing w:line="360" w:lineRule="auto"/>
        <w:rPr>
          <w:rFonts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sz w:val="21"/>
          <w:szCs w:val="21"/>
        </w:rPr>
      </w:r>
      <w:r/>
    </w:p>
    <w:p>
      <w:pPr>
        <w:pStyle w:val="806"/>
        <w:ind w:firstLine="315"/>
        <w:spacing w:line="360" w:lineRule="auto"/>
        <w:rPr>
          <w:rFonts w:ascii="宋体" w:hAnsi="宋体"/>
          <w:b/>
          <w:szCs w:val="21"/>
        </w:rPr>
      </w:pPr>
      <w:r>
        <w:rPr>
          <w:rFonts w:hint="eastAsia" w:ascii="宋体" w:hAnsi="宋体"/>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Cs w:val="21"/>
        </w:rPr>
      </w:r>
      <w:r/>
    </w:p>
    <w:p>
      <w:pPr>
        <w:pStyle w:val="806"/>
        <w:numPr>
          <w:ilvl w:val="0"/>
          <w:numId w:val="3"/>
        </w:numPr>
        <w:ind w:left="850" w:hanging="424"/>
        <w:spacing w:line="360" w:lineRule="auto"/>
        <w:rPr>
          <w:rFonts w:ascii="宋体" w:hAnsi="宋体" w:cs="Arial"/>
          <w:b/>
          <w:szCs w:val="21"/>
        </w:rPr>
      </w:pPr>
      <w:r>
        <w:rPr>
          <w:rFonts w:hint="eastAsia" w:ascii="宋体" w:hAnsi="宋体" w:cs="Arial"/>
          <w:b/>
          <w:szCs w:val="21"/>
        </w:rPr>
        <w:t xml:space="preserve">其他事项</w:t>
      </w:r>
      <w:r>
        <w:rPr>
          <w:rFonts w:ascii="宋体" w:hAnsi="宋体" w:cs="Arial"/>
          <w:b/>
          <w:szCs w:val="21"/>
        </w:rPr>
      </w:r>
      <w:r/>
    </w:p>
    <w:p>
      <w:pPr>
        <w:pStyle w:val="806"/>
        <w:numPr>
          <w:ilvl w:val="0"/>
          <w:numId w:val="6"/>
        </w:numPr>
        <w:ind w:left="850"/>
        <w:spacing w:line="360" w:lineRule="auto"/>
        <w:rPr>
          <w:rFonts w:ascii="宋体" w:hAnsi="宋体" w:cs="Arial"/>
          <w:b/>
          <w:szCs w:val="21"/>
        </w:rPr>
      </w:pPr>
      <w:r>
        <w:rPr>
          <w:rFonts w:hint="eastAsia" w:ascii="宋体" w:hAnsi="宋体" w:cs="Arial"/>
          <w:b/>
          <w:szCs w:val="21"/>
        </w:rPr>
        <w:t xml:space="preserve">中标服务费</w:t>
      </w:r>
      <w:r>
        <w:rPr>
          <w:rFonts w:ascii="宋体" w:hAnsi="宋体" w:cs="Arial"/>
          <w:b/>
          <w:szCs w:val="21"/>
        </w:rPr>
      </w:r>
      <w:r/>
    </w:p>
    <w:p>
      <w:pPr>
        <w:pStyle w:val="806"/>
        <w:numPr>
          <w:ilvl w:val="1"/>
          <w:numId w:val="6"/>
        </w:numPr>
        <w:ind w:left="0" w:firstLine="425"/>
        <w:spacing w:line="360" w:lineRule="auto"/>
        <w:rPr>
          <w:rFonts w:ascii="宋体" w:hAnsi="宋体" w:cs="Arial"/>
          <w:szCs w:val="21"/>
        </w:rPr>
      </w:pPr>
      <w:r>
        <w:rPr>
          <w:rFonts w:hint="eastAsia" w:ascii="宋体" w:hAnsi="宋体" w:cs="Arial"/>
          <w:szCs w:val="21"/>
        </w:rPr>
        <w:t xml:space="preserve">中标单位须按规定支付中标服务费，该费用应在合同签订后三天内付清。</w:t>
      </w:r>
      <w:r>
        <w:rPr>
          <w:rFonts w:ascii="宋体" w:hAnsi="宋体" w:cs="Arial"/>
          <w:szCs w:val="21"/>
        </w:rPr>
      </w:r>
      <w:r/>
    </w:p>
    <w:p>
      <w:pPr>
        <w:pStyle w:val="806"/>
        <w:numPr>
          <w:ilvl w:val="1"/>
          <w:numId w:val="6"/>
        </w:numPr>
        <w:spacing w:line="360" w:lineRule="auto"/>
        <w:rPr>
          <w:rFonts w:ascii="宋体" w:hAnsi="宋体" w:cs="Arial"/>
          <w:b/>
          <w:szCs w:val="21"/>
        </w:rPr>
      </w:pPr>
      <w:r>
        <w:rPr>
          <w:rFonts w:hint="eastAsia" w:ascii="宋体" w:hAnsi="宋体" w:cs="Arial"/>
          <w:b/>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w:t>
      </w:r>
      <w:r>
        <w:rPr>
          <w:rFonts w:ascii="宋体" w:hAnsi="宋体" w:cs="Arial"/>
          <w:b/>
          <w:szCs w:val="21"/>
        </w:rPr>
        <w:t xml:space="preserve">诚信金泰建设管理（苏州）有限公司</w:t>
      </w:r>
      <w:r>
        <w:rPr>
          <w:rFonts w:hint="eastAsia" w:ascii="宋体" w:hAnsi="宋体" w:cs="Arial"/>
          <w:b/>
          <w:szCs w:val="21"/>
        </w:rPr>
        <w:t xml:space="preserve">昆山分公司  </w:t>
      </w:r>
      <w:r>
        <w:rPr>
          <w:rFonts w:ascii="宋体" w:hAnsi="宋体" w:cs="Arial"/>
          <w:b/>
          <w:szCs w:val="21"/>
        </w:rPr>
        <w:t xml:space="preserve">帐</w:t>
      </w:r>
      <w:r>
        <w:rPr>
          <w:rFonts w:hint="eastAsia" w:ascii="宋体" w:hAnsi="宋体" w:cs="Arial"/>
          <w:b/>
          <w:szCs w:val="21"/>
        </w:rPr>
        <w:t xml:space="preserve">  </w:t>
      </w:r>
      <w:r>
        <w:rPr>
          <w:rFonts w:ascii="宋体" w:hAnsi="宋体" w:cs="Arial"/>
          <w:b/>
          <w:szCs w:val="21"/>
        </w:rPr>
        <w:t xml:space="preserve">号：32250198648900001601  </w:t>
      </w:r>
      <w:r>
        <w:rPr>
          <w:rFonts w:hint="eastAsia" w:ascii="宋体" w:hAnsi="宋体" w:cs="Arial"/>
          <w:b/>
          <w:szCs w:val="21"/>
        </w:rPr>
        <w:t xml:space="preserve"> </w:t>
      </w:r>
      <w:r>
        <w:rPr>
          <w:rFonts w:ascii="宋体" w:hAnsi="宋体" w:cs="Arial"/>
          <w:b/>
          <w:szCs w:val="21"/>
        </w:rPr>
        <w:t xml:space="preserve">开户行</w:t>
      </w:r>
      <w:r>
        <w:rPr>
          <w:rFonts w:hint="eastAsia" w:ascii="宋体" w:hAnsi="宋体" w:cs="Arial"/>
          <w:b/>
          <w:szCs w:val="21"/>
        </w:rPr>
        <w:t xml:space="preserve">：中国建设银行股份有限公司昆山花园路支行）</w:t>
      </w:r>
      <w:r>
        <w:rPr>
          <w:rFonts w:ascii="宋体" w:hAnsi="宋体" w:cs="Arial"/>
          <w:b/>
          <w:szCs w:val="21"/>
        </w:rPr>
      </w:r>
      <w:r/>
    </w:p>
    <w:p>
      <w:pPr>
        <w:pStyle w:val="806"/>
        <w:numPr>
          <w:ilvl w:val="1"/>
          <w:numId w:val="6"/>
        </w:numPr>
        <w:ind w:left="0" w:firstLine="425"/>
        <w:spacing w:line="360" w:lineRule="auto"/>
        <w:rPr>
          <w:rFonts w:ascii="宋体" w:hAnsi="宋体" w:cs="Arial"/>
          <w:szCs w:val="21"/>
        </w:rPr>
      </w:pPr>
      <w:r>
        <w:rPr>
          <w:rFonts w:hint="eastAsia" w:ascii="宋体" w:hAnsi="宋体" w:cs="Arial"/>
          <w:szCs w:val="21"/>
        </w:rPr>
        <w:t xml:space="preserve">中标单位如果未按规定缴纳中标服务费，我单位保留诉讼的权利。</w:t>
      </w:r>
      <w:r>
        <w:rPr>
          <w:rFonts w:ascii="宋体" w:hAnsi="宋体" w:cs="Arial"/>
          <w:szCs w:val="21"/>
        </w:rPr>
      </w:r>
      <w:r/>
    </w:p>
    <w:p>
      <w:pPr>
        <w:pStyle w:val="806"/>
        <w:numPr>
          <w:ilvl w:val="0"/>
          <w:numId w:val="6"/>
        </w:numPr>
        <w:ind w:left="850"/>
        <w:spacing w:line="360" w:lineRule="auto"/>
        <w:rPr>
          <w:rFonts w:ascii="宋体" w:hAnsi="宋体" w:cs="Arial"/>
          <w:b/>
          <w:szCs w:val="21"/>
        </w:rPr>
      </w:pPr>
      <w:r>
        <w:rPr>
          <w:rFonts w:hint="eastAsia" w:ascii="宋体" w:hAnsi="宋体" w:cs="Arial"/>
          <w:b/>
          <w:szCs w:val="21"/>
        </w:rPr>
        <w:t xml:space="preserve">监督</w:t>
      </w:r>
      <w:r>
        <w:rPr>
          <w:rFonts w:ascii="宋体" w:hAnsi="宋体" w:cs="Arial"/>
          <w:b/>
          <w:szCs w:val="21"/>
        </w:rPr>
      </w:r>
      <w:r/>
    </w:p>
    <w:p>
      <w:pPr>
        <w:pStyle w:val="806"/>
        <w:numPr>
          <w:ilvl w:val="1"/>
          <w:numId w:val="6"/>
        </w:numPr>
        <w:ind w:left="0" w:firstLine="425"/>
        <w:spacing w:line="360" w:lineRule="auto"/>
        <w:rPr>
          <w:rFonts w:ascii="宋体" w:hAnsi="宋体" w:cs="Arial"/>
          <w:b/>
          <w:szCs w:val="21"/>
        </w:rPr>
      </w:pPr>
      <w:r>
        <w:rPr>
          <w:rFonts w:hint="eastAsia" w:ascii="宋体" w:hAnsi="宋体" w:cs="Arial"/>
          <w:b/>
          <w:szCs w:val="21"/>
        </w:rPr>
        <w:t xml:space="preserve">政府有关监督部门将对招投标全过程进行监督。</w:t>
      </w:r>
      <w:r>
        <w:rPr>
          <w:rFonts w:ascii="宋体" w:hAnsi="宋体" w:cs="Arial"/>
          <w:b/>
          <w:szCs w:val="21"/>
        </w:rPr>
      </w:r>
      <w:r/>
    </w:p>
    <w:p>
      <w:pPr>
        <w:pStyle w:val="806"/>
        <w:numPr>
          <w:ilvl w:val="0"/>
          <w:numId w:val="6"/>
        </w:numPr>
        <w:ind w:left="850"/>
        <w:spacing w:line="360" w:lineRule="auto"/>
        <w:rPr>
          <w:rFonts w:ascii="宋体" w:hAnsi="宋体" w:cs="Arial"/>
          <w:b/>
          <w:szCs w:val="21"/>
        </w:rPr>
      </w:pPr>
      <w:r>
        <w:rPr>
          <w:rFonts w:hint="eastAsia" w:ascii="宋体" w:hAnsi="宋体" w:cs="Arial"/>
          <w:b/>
          <w:szCs w:val="21"/>
        </w:rPr>
        <w:t xml:space="preserve">未尽事宜</w:t>
      </w:r>
      <w:r>
        <w:rPr>
          <w:rFonts w:ascii="宋体" w:hAnsi="宋体" w:cs="Arial"/>
          <w:b/>
          <w:szCs w:val="21"/>
        </w:rPr>
      </w:r>
      <w:r/>
    </w:p>
    <w:p>
      <w:pPr>
        <w:pStyle w:val="806"/>
        <w:numPr>
          <w:ilvl w:val="1"/>
          <w:numId w:val="6"/>
        </w:numPr>
        <w:ind w:left="0" w:firstLine="425"/>
        <w:spacing w:line="360" w:lineRule="auto"/>
      </w:pPr>
      <w:r>
        <w:rPr>
          <w:rFonts w:hint="eastAsia" w:ascii="宋体" w:hAnsi="宋体" w:cs="Arial"/>
          <w:szCs w:val="21"/>
        </w:rPr>
        <w:t xml:space="preserve">按《中华人民共和国政府采购法》及其他有关政府采购的法律法规的的规定执行。</w:t>
      </w:r>
      <w:r>
        <w:rPr>
          <w:sz w:val="24"/>
        </w:rPr>
        <w:br w:type="page" w:clear="all"/>
      </w:r>
      <w:bookmarkEnd w:id="1"/>
      <w:r/>
      <w:r/>
    </w:p>
    <w:p>
      <w:pPr>
        <w:pStyle w:val="887"/>
        <w:rPr>
          <w:b w:val="0"/>
        </w:rPr>
      </w:pPr>
      <w:r/>
      <w:bookmarkStart w:id="29" w:name="_Toc134091567"/>
      <w:r/>
      <w:bookmarkStart w:id="30" w:name="_Toc213865572"/>
      <w:r>
        <w:rPr>
          <w:rFonts w:hint="eastAsia"/>
          <w:b w:val="0"/>
        </w:rPr>
        <w:t xml:space="preserve">第三章  投标文件格式</w:t>
      </w:r>
      <w:bookmarkEnd w:id="29"/>
      <w:r/>
      <w:bookmarkEnd w:id="30"/>
      <w:r/>
      <w:bookmarkStart w:id="31" w:name="gpcItem_SubmitDocStruct"/>
      <w:r/>
      <w:bookmarkEnd w:id="31"/>
      <w:r>
        <w:rPr>
          <w:b w:val="0"/>
        </w:rPr>
      </w:r>
      <w:r/>
    </w:p>
    <w:p>
      <w:pPr>
        <w:pStyle w:val="826"/>
        <w:ind w:firstLine="0"/>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826"/>
        <w:ind w:firstLine="480"/>
        <w:spacing w:line="360" w:lineRule="auto"/>
        <w:rPr>
          <w:rFonts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rHeight w:val="350"/>
        </w:trPr>
        <w:tc>
          <w:tcPr>
            <w:tcW w:w="1242" w:type="dxa"/>
            <w:vAlign w:val="center"/>
            <w:textDirection w:val="lrTb"/>
            <w:noWrap w:val="false"/>
          </w:tcPr>
          <w:p>
            <w:pPr>
              <w:pStyle w:val="826"/>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826"/>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826"/>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82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格式1、（投标人）法定代表人授权委托书</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806"/>
              <w:rPr>
                <w:szCs w:val="21"/>
              </w:rPr>
            </w:pPr>
            <w:r>
              <w:rPr>
                <w:szCs w:val="21"/>
              </w:rPr>
              <w:fldChar w:fldCharType="begin"/>
            </w:r>
            <w:r>
              <w:rPr>
                <w:szCs w:val="21"/>
              </w:rPr>
              <w:instrText xml:space="preserve"> REF _Ref175644017 \h  \* MERGEFORMAT </w:instrText>
            </w:r>
            <w:r>
              <w:rPr>
                <w:szCs w:val="21"/>
              </w:rPr>
              <w:fldChar w:fldCharType="separate"/>
            </w:r>
            <w:r>
              <w:rPr>
                <w:rFonts w:hint="eastAsia"/>
                <w:szCs w:val="21"/>
              </w:rPr>
              <w:t xml:space="preserve">格式2、投标</w:t>
            </w:r>
            <w:bookmarkStart w:id="32" w:name="_Hlt199172843"/>
            <w:r/>
            <w:bookmarkStart w:id="33" w:name="_Hlt199172842"/>
            <w:r/>
            <w:bookmarkStart w:id="34" w:name="_Hlt199172950"/>
            <w:r>
              <w:rPr>
                <w:rFonts w:hint="eastAsia"/>
                <w:szCs w:val="21"/>
              </w:rPr>
              <w:t xml:space="preserve">承</w:t>
            </w:r>
            <w:bookmarkEnd w:id="32"/>
            <w:r/>
            <w:bookmarkEnd w:id="33"/>
            <w:r/>
            <w:bookmarkEnd w:id="34"/>
            <w:r/>
            <w:bookmarkStart w:id="35" w:name="_Hlt199172941"/>
            <w:r>
              <w:rPr>
                <w:rFonts w:hint="eastAsia"/>
                <w:szCs w:val="21"/>
              </w:rPr>
              <w:t xml:space="preserve">诺</w:t>
            </w:r>
            <w:bookmarkEnd w:id="35"/>
            <w:r>
              <w:rPr>
                <w:rFonts w:hint="eastAsia"/>
                <w:szCs w:val="21"/>
              </w:rPr>
              <w:t xml:space="preserve">函</w:t>
            </w:r>
            <w:r>
              <w:rPr>
                <w:szCs w:val="21"/>
              </w:rPr>
              <w:fldChar w:fldCharType="end"/>
            </w:r>
            <w:r>
              <w:rPr>
                <w:szCs w:val="21"/>
              </w:rPr>
              <w:t xml:space="preserve"> </w:t>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bookmarkStart w:id="36" w:name="OLE_LINK19"/>
            <w:r/>
            <w:bookmarkStart w:id="37" w:name="OLE_LINK18"/>
            <w:r>
              <w:rPr>
                <w:rFonts w:eastAsia="宋体"/>
                <w:sz w:val="21"/>
                <w:szCs w:val="21"/>
              </w:rPr>
              <w:t xml:space="preserve">投标人情况表</w:t>
            </w:r>
            <w:bookmarkEnd w:id="36"/>
            <w:r/>
            <w:bookmarkEnd w:id="37"/>
            <w:r>
              <w:rPr>
                <w:rFonts w:eastAsia="宋体"/>
                <w:sz w:val="21"/>
                <w:szCs w:val="21"/>
              </w:rPr>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_Ref504661263 \h  \* MERGEFORMAT </w:instrText>
            </w:r>
            <w:r>
              <w:fldChar w:fldCharType="separate"/>
            </w:r>
            <w:r>
              <w:rPr>
                <w:rFonts w:hint="eastAsia" w:eastAsia="宋体"/>
                <w:sz w:val="21"/>
                <w:szCs w:val="21"/>
              </w:rPr>
              <w:t xml:space="preserve">格式3、投标人情况表</w:t>
            </w:r>
            <w: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_Ref62217903 \h  \* MERGEFORMAT </w:instrText>
            </w:r>
            <w:r>
              <w:fldChar w:fldCharType="separate"/>
            </w:r>
            <w:r>
              <w:rPr>
                <w:rFonts w:hint="eastAsia" w:eastAsia="宋体"/>
                <w:sz w:val="21"/>
                <w:szCs w:val="21"/>
              </w:rPr>
              <w:t xml:space="preserve">格式4、中小企业声明函（若为中小企业）</w:t>
            </w:r>
            <w: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b/>
                <w:bCs/>
                <w:sz w:val="21"/>
                <w:szCs w:val="21"/>
              </w:rPr>
            </w:pPr>
            <w:r>
              <w:rPr>
                <w:rFonts w:eastAsia="宋体"/>
                <w:sz w:val="21"/>
                <w:szCs w:val="21"/>
              </w:rPr>
              <w:t xml:space="preserve">残疾人福利性单位声明函</w:t>
            </w:r>
            <w:r>
              <w:rPr>
                <w:rFonts w:eastAsia="宋体"/>
                <w:b/>
                <w:bCs/>
                <w:sz w:val="21"/>
                <w:szCs w:val="21"/>
              </w:rPr>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_Ref129774809 \h  \* MERGEFORMAT </w:instrText>
            </w:r>
            <w:r>
              <w:fldChar w:fldCharType="separate"/>
            </w:r>
            <w:r>
              <w:rPr>
                <w:rFonts w:hint="eastAsia" w:eastAsia="宋体"/>
                <w:sz w:val="21"/>
                <w:szCs w:val="21"/>
              </w:rPr>
              <w:t xml:space="preserve">格式5、</w:t>
            </w:r>
            <w:r>
              <w:rPr>
                <w:rFonts w:eastAsia="宋体"/>
                <w:sz w:val="21"/>
                <w:szCs w:val="21"/>
              </w:rPr>
              <w:t xml:space="preserve">残疾人福利性单位声明函</w:t>
            </w:r>
            <w:r>
              <w:fldChar w:fldCharType="end"/>
            </w:r>
            <w:r>
              <w:rPr>
                <w:rFonts w:eastAsia="宋体"/>
                <w:sz w:val="21"/>
                <w:szCs w:val="21"/>
              </w:rPr>
            </w:r>
            <w:r/>
          </w:p>
        </w:tc>
      </w:tr>
      <w:tr>
        <w:trPr>
          <w:cantSplit/>
          <w:trHeight w:val="90"/>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_Ref62217910 \h  \* MERGEFORMAT </w:instrText>
            </w:r>
            <w:r>
              <w:fldChar w:fldCharType="separate"/>
            </w:r>
            <w:r>
              <w:rPr>
                <w:rFonts w:hint="eastAsia" w:eastAsia="宋体"/>
                <w:sz w:val="21"/>
                <w:szCs w:val="21"/>
              </w:rPr>
              <w:t xml:space="preserve">格式6、开标一览表</w:t>
            </w:r>
            <w: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_Ref62218800 \h  \* MERGEFORMAT </w:instrText>
            </w:r>
            <w:r>
              <w:fldChar w:fldCharType="separate"/>
            </w:r>
            <w:r>
              <w:rPr>
                <w:rFonts w:hint="eastAsia" w:eastAsia="宋体"/>
                <w:sz w:val="21"/>
                <w:szCs w:val="21"/>
              </w:rPr>
              <w:t xml:space="preserve">格式7、报价明细表</w:t>
            </w:r>
            <w: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_Ref62217947 \h  \* MERGEFORMAT </w:instrText>
            </w:r>
            <w:r>
              <w:fldChar w:fldCharType="separate"/>
            </w:r>
            <w:r>
              <w:rPr>
                <w:rFonts w:hint="eastAsia" w:eastAsia="宋体"/>
                <w:sz w:val="21"/>
                <w:szCs w:val="21"/>
              </w:rPr>
              <w:t xml:space="preserve">格式8、偏离表</w:t>
            </w:r>
            <w: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_Ref504661308 \h  \* MERGEFORMAT </w:instrText>
            </w:r>
            <w:r>
              <w:fldChar w:fldCharType="separate"/>
            </w:r>
            <w:r>
              <w:rPr>
                <w:rFonts w:hint="eastAsia" w:eastAsia="宋体"/>
                <w:sz w:val="21"/>
                <w:szCs w:val="21"/>
              </w:rPr>
              <w:t xml:space="preserve">格式9、项目组人员一览表</w:t>
            </w:r>
            <w: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hint="eastAsia" w:eastAsia="宋体"/>
                <w:sz w:val="21"/>
                <w:szCs w:val="21"/>
              </w:rPr>
              <w:t xml:space="preserve">拟投入设施一览表</w:t>
            </w:r>
            <w:r>
              <w:rPr>
                <w:rFonts w:eastAsia="宋体"/>
                <w:sz w:val="21"/>
                <w:szCs w:val="21"/>
              </w:rPr>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_Ref171428174 \h  \* MERGEFORMAT </w:instrText>
            </w:r>
            <w:r>
              <w:fldChar w:fldCharType="separate"/>
            </w:r>
            <w:r>
              <w:rPr>
                <w:rFonts w:hint="eastAsia" w:eastAsia="宋体"/>
                <w:sz w:val="21"/>
                <w:szCs w:val="21"/>
              </w:rPr>
              <w:t xml:space="preserve">格式10、拟投入设施一览表</w:t>
            </w:r>
            <w:r>
              <w:fldChar w:fldCharType="end"/>
            </w:r>
            <w:r>
              <w:rPr>
                <w:rFonts w:eastAsia="宋体"/>
                <w:sz w:val="21"/>
                <w:szCs w:val="21"/>
              </w:rPr>
            </w:r>
            <w:r/>
          </w:p>
        </w:tc>
      </w:tr>
      <w:tr>
        <w:trPr>
          <w:cantSplit/>
        </w:trPr>
        <w:tc>
          <w:tcPr>
            <w:tcW w:w="1242" w:type="dxa"/>
            <w:vAlign w:val="center"/>
            <w:vMerge w:val="continue"/>
            <w:textDirection w:val="lrTb"/>
            <w:noWrap w:val="false"/>
          </w:tcPr>
          <w:p>
            <w:pPr>
              <w:pStyle w:val="806"/>
              <w:rPr>
                <w:szCs w:val="21"/>
              </w:rPr>
            </w:pPr>
            <w:r>
              <w:rPr>
                <w:szCs w:val="21"/>
              </w:rPr>
            </w:r>
            <w:r/>
          </w:p>
        </w:tc>
        <w:tc>
          <w:tcPr>
            <w:tcW w:w="3723" w:type="dxa"/>
            <w:vAlign w:val="center"/>
            <w:textDirection w:val="lrTb"/>
            <w:noWrap w:val="false"/>
          </w:tcPr>
          <w:p>
            <w:pPr>
              <w:pStyle w:val="826"/>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826"/>
              <w:ind w:firstLine="0"/>
              <w:jc w:val="both"/>
              <w:rPr>
                <w:rFonts w:eastAsia="宋体"/>
                <w:sz w:val="21"/>
                <w:szCs w:val="21"/>
              </w:rPr>
            </w:pPr>
            <w:r>
              <w:fldChar w:fldCharType="begin"/>
            </w:r>
            <w:r>
              <w:instrText xml:space="preserve"> REF _Ref62217993 \h  \* MERGEFORMAT </w:instrText>
            </w:r>
            <w:r>
              <w:fldChar w:fldCharType="separate"/>
            </w:r>
            <w:r>
              <w:rPr>
                <w:rFonts w:hint="eastAsia" w:eastAsia="宋体"/>
                <w:sz w:val="21"/>
                <w:szCs w:val="21"/>
              </w:rPr>
              <w:t xml:space="preserve">格式11、类似业绩一览表</w:t>
            </w:r>
            <w:r>
              <w:fldChar w:fldCharType="end"/>
            </w:r>
            <w:r>
              <w:rPr>
                <w:rFonts w:eastAsia="宋体"/>
                <w:sz w:val="21"/>
                <w:szCs w:val="21"/>
              </w:rPr>
            </w:r>
            <w:r/>
          </w:p>
        </w:tc>
      </w:tr>
    </w:tbl>
    <w:p>
      <w:pPr>
        <w:pStyle w:val="826"/>
        <w:ind w:firstLine="480"/>
        <w:spacing w:line="360" w:lineRule="auto"/>
        <w:rPr>
          <w:rFonts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826"/>
        <w:jc w:val="center"/>
        <w:spacing w:line="360" w:lineRule="auto"/>
        <w:rPr>
          <w:rFonts w:ascii="宋体" w:eastAsia="宋体"/>
          <w:color w:val="000000"/>
        </w:rPr>
      </w:pPr>
      <w:r>
        <w:rPr>
          <w:rFonts w:ascii="宋体" w:hAnsi="宋体" w:eastAsia="宋体"/>
          <w:b/>
          <w:sz w:val="21"/>
          <w:szCs w:val="21"/>
        </w:rPr>
        <w:br w:type="page" w:clear="all"/>
      </w:r>
      <w:r>
        <w:rPr>
          <w:rFonts w:ascii="宋体" w:eastAsia="宋体"/>
          <w:color w:val="000000"/>
        </w:rPr>
      </w:r>
      <w:r/>
    </w:p>
    <w:p>
      <w:pPr>
        <w:pStyle w:val="808"/>
        <w:spacing w:before="0" w:after="0" w:line="360" w:lineRule="auto"/>
        <w:rPr>
          <w:rFonts w:ascii="宋体"/>
          <w:color w:val="000000"/>
        </w:rPr>
      </w:pPr>
      <w:r/>
      <w:bookmarkStart w:id="38" w:name="_Ref367264170"/>
      <w:r/>
      <w:bookmarkStart w:id="39" w:name="_Ref504661219"/>
      <w:r/>
      <w:bookmarkStart w:id="40" w:name="_Toc213865573"/>
      <w:r/>
      <w:bookmarkStart w:id="41" w:name="_Toc134091568"/>
      <w:r/>
      <w:bookmarkStart w:id="42" w:name="_Ref367264171"/>
      <w:r/>
      <w:bookmarkStart w:id="43" w:name="_Toc134091569"/>
      <w:r>
        <w:rPr>
          <w:rFonts w:hint="eastAsia" w:ascii="宋体"/>
          <w:sz w:val="30"/>
          <w:szCs w:val="30"/>
          <w:lang w:val="zh-CN"/>
        </w:rPr>
        <w:t xml:space="preserve">格式</w:t>
      </w:r>
      <w:r>
        <w:rPr>
          <w:rFonts w:hint="eastAsia" w:ascii="宋体"/>
          <w:color w:val="000000"/>
        </w:rPr>
        <w:t xml:space="preserve">1、</w:t>
      </w:r>
      <w:bookmarkEnd w:id="38"/>
      <w:r>
        <w:rPr>
          <w:rFonts w:hint="eastAsia" w:ascii="宋体"/>
          <w:color w:val="000000"/>
        </w:rPr>
        <w:t xml:space="preserve">（投标人）法定代表人授权委托书</w:t>
      </w:r>
      <w:bookmarkEnd w:id="39"/>
      <w:r/>
      <w:bookmarkEnd w:id="40"/>
      <w:r/>
      <w:bookmarkEnd w:id="41"/>
      <w:r>
        <w:rPr>
          <w:rFonts w:ascii="宋体"/>
          <w:color w:val="000000"/>
        </w:rPr>
      </w:r>
      <w:r/>
    </w:p>
    <w:p>
      <w:pPr>
        <w:pStyle w:val="1430"/>
        <w:spacing w:line="360" w:lineRule="auto"/>
        <w:rPr>
          <w:rFonts w:eastAsia="宋体" w:cs="宋体"/>
          <w:color w:val="000000"/>
          <w:sz w:val="21"/>
          <w:szCs w:val="21"/>
          <w:u w:val="single"/>
        </w:rPr>
      </w:pPr>
      <w:r>
        <w:rPr>
          <w:rFonts w:eastAsia="宋体" w:cs="宋体"/>
          <w:color w:val="000000"/>
          <w:sz w:val="21"/>
          <w:szCs w:val="21"/>
          <w:u w:val="single"/>
        </w:rPr>
      </w:r>
      <w:r/>
    </w:p>
    <w:p>
      <w:pPr>
        <w:pStyle w:val="1430"/>
        <w:spacing w:line="360" w:lineRule="auto"/>
        <w:rPr>
          <w:rFonts w:eastAsia="宋体"/>
          <w:color w:val="000000"/>
          <w:sz w:val="21"/>
          <w:szCs w:val="21"/>
        </w:rPr>
      </w:pPr>
      <w:r>
        <w:rPr>
          <w:rFonts w:hint="eastAsia" w:eastAsia="宋体" w:cs="宋体"/>
          <w:color w:val="000000"/>
          <w:sz w:val="21"/>
          <w:szCs w:val="21"/>
          <w:u w:val="single"/>
        </w:rPr>
        <w:t xml:space="preserve">昆山市周市镇人民政府（昆山市周市镇综合行政执法和安全生产监督管理办公室）</w:t>
      </w:r>
      <w:r>
        <w:rPr>
          <w:rFonts w:hint="eastAsia" w:eastAsia="宋体" w:cs="宋体"/>
          <w:color w:val="000000"/>
          <w:sz w:val="21"/>
          <w:szCs w:val="21"/>
        </w:rPr>
        <w:t xml:space="preserve">：</w:t>
      </w:r>
      <w:r>
        <w:rPr>
          <w:rFonts w:eastAsia="宋体"/>
          <w:color w:val="000000"/>
          <w:sz w:val="21"/>
          <w:szCs w:val="21"/>
        </w:rPr>
      </w:r>
      <w:r/>
    </w:p>
    <w:p>
      <w:pPr>
        <w:pStyle w:val="826"/>
        <w:spacing w:line="360" w:lineRule="auto"/>
        <w:rPr>
          <w:rFonts w:ascii="宋体" w:eastAsia="宋体"/>
          <w:color w:val="000000"/>
          <w:sz w:val="21"/>
          <w:szCs w:val="21"/>
        </w:rPr>
      </w:pPr>
      <w:r>
        <w:rPr>
          <w:rFonts w:hint="eastAsia" w:ascii="宋体" w:eastAsia="宋体"/>
          <w:color w:val="000000"/>
          <w:sz w:val="21"/>
          <w:szCs w:val="21"/>
        </w:rPr>
        <w:t xml:space="preserve">本授权委托书声明：我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（姓名）为我公司被授权人，以本公司的名义参加诚信金泰建设管理（苏州）有限公司组织实施的</w:t>
      </w:r>
      <w:bookmarkStart w:id="44" w:name="_Hlk134084672"/>
      <w:r>
        <w:rPr>
          <w:rFonts w:hint="eastAsia" w:ascii="宋体" w:eastAsia="宋体"/>
          <w:color w:val="000000"/>
          <w:sz w:val="21"/>
          <w:szCs w:val="21"/>
          <w:u w:val="single"/>
        </w:rPr>
        <w:t xml:space="preserve">生活垃圾分类收运服务（编号：</w:t>
      </w:r>
      <w:r>
        <w:rPr>
          <w:rFonts w:hint="eastAsia" w:ascii="宋体" w:eastAsia="宋体"/>
          <w:color w:val="000000"/>
          <w:sz w:val="21"/>
          <w:szCs w:val="21"/>
          <w:u w:val="single"/>
        </w:rPr>
        <w:t xml:space="preserve">JSZC-320583-CXJT-G2025-0062</w:t>
      </w:r>
      <w:r>
        <w:rPr>
          <w:rFonts w:hint="eastAsia" w:ascii="宋体" w:eastAsia="宋体"/>
          <w:color w:val="000000"/>
          <w:sz w:val="21"/>
          <w:szCs w:val="21"/>
          <w:u w:val="single"/>
        </w:rPr>
        <w:t xml:space="preserve">）</w:t>
      </w:r>
      <w:bookmarkEnd w:id="44"/>
      <w:r>
        <w:rPr>
          <w:rFonts w:hint="eastAsia" w:ascii="宋体" w:eastAsia="宋体"/>
          <w:color w:val="000000"/>
          <w:sz w:val="21"/>
          <w:szCs w:val="21"/>
        </w:rPr>
        <w:t xml:space="preserve">的招标活动。被授权人在开标、评标、合同谈判过程中所签署的一切文件和处理与这有关的一切事务，我均予以承认。</w:t>
      </w:r>
      <w:r>
        <w:rPr>
          <w:rFonts w:ascii="宋体" w:eastAsia="宋体"/>
          <w:color w:val="000000"/>
          <w:sz w:val="21"/>
          <w:szCs w:val="21"/>
        </w:rPr>
      </w:r>
      <w:r/>
    </w:p>
    <w:p>
      <w:pPr>
        <w:pStyle w:val="826"/>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eastAsia="宋体"/>
          <w:color w:val="000000"/>
          <w:sz w:val="21"/>
          <w:szCs w:val="21"/>
        </w:rPr>
      </w:r>
      <w:r/>
    </w:p>
    <w:p>
      <w:pPr>
        <w:pStyle w:val="826"/>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rPr>
          <w:rFonts w:ascii="宋体" w:eastAsia="宋体"/>
          <w:color w:val="000000"/>
          <w:sz w:val="21"/>
          <w:szCs w:val="21"/>
        </w:rPr>
      </w:r>
      <w:r/>
    </w:p>
    <w:p>
      <w:pPr>
        <w:pStyle w:val="826"/>
        <w:spacing w:line="360" w:lineRule="auto"/>
        <w:rPr>
          <w:rFonts w:ascii="宋体" w:eastAsia="宋体"/>
          <w:color w:val="000000"/>
          <w:sz w:val="21"/>
          <w:szCs w:val="21"/>
        </w:rPr>
      </w:pPr>
      <w:r>
        <w:rPr>
          <w:rFonts w:hint="eastAsia" w:ascii="宋体" w:eastAsia="宋体"/>
          <w:color w:val="000000"/>
          <w:sz w:val="21"/>
          <w:szCs w:val="21"/>
        </w:rPr>
        <w:t xml:space="preserve">    </w:t>
      </w:r>
      <w:r>
        <w:rPr>
          <w:rFonts w:ascii="宋体" w:eastAsia="宋体"/>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06"/>
        <w:spacing w:line="360" w:lineRule="auto"/>
        <w:rPr>
          <w:rFonts w:hAnsi="宋体" w:eastAsia="宋体"/>
          <w:color w:val="000000"/>
          <w:sz w:val="21"/>
          <w:szCs w:val="21"/>
        </w:rPr>
      </w:pPr>
      <w:r>
        <w:rPr>
          <w:rFonts w:hint="eastAsia" w:hAnsi="宋体" w:eastAsia="宋体"/>
          <w:color w:val="000000"/>
          <w:sz w:val="21"/>
          <w:szCs w:val="21"/>
        </w:rPr>
        <w:t xml:space="preserve">法定代表人：（签字或盖章）</w:t>
      </w:r>
      <w:r>
        <w:rPr>
          <w:rFonts w:hAnsi="宋体" w:eastAsia="宋体"/>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26"/>
        <w:ind w:firstLine="480"/>
        <w:spacing w:line="360" w:lineRule="auto"/>
        <w:rPr>
          <w:rFonts w:ascii="宋体" w:hAnsi="宋体" w:eastAsia="宋体"/>
          <w:szCs w:val="24"/>
        </w:rPr>
      </w:pPr>
      <w:r>
        <w:rPr>
          <w:rFonts w:ascii="宋体" w:hAnsi="宋体" w:eastAsia="宋体"/>
          <w:szCs w:val="24"/>
        </w:rPr>
      </w:r>
      <w:r/>
    </w:p>
    <w:p>
      <w:pPr>
        <w:pStyle w:val="808"/>
        <w:spacing w:before="0" w:after="0" w:line="360" w:lineRule="auto"/>
        <w:rPr>
          <w:rFonts w:ascii="宋体"/>
          <w:color w:val="000000"/>
        </w:rPr>
      </w:pPr>
      <w:r>
        <w:rPr>
          <w:rFonts w:ascii="宋体"/>
          <w:sz w:val="30"/>
          <w:szCs w:val="30"/>
          <w:lang w:val="zh-CN"/>
        </w:rPr>
        <w:br w:type="page" w:clear="all"/>
      </w:r>
      <w:bookmarkStart w:id="45" w:name="_Toc213865574"/>
      <w:r/>
      <w:bookmarkStart w:id="46" w:name="_Ref175644017"/>
      <w:r/>
      <w:bookmarkStart w:id="47" w:name="_Ref172808618"/>
      <w:r>
        <w:rPr>
          <w:rFonts w:hint="eastAsia" w:ascii="宋体"/>
          <w:sz w:val="30"/>
          <w:szCs w:val="30"/>
          <w:lang w:val="zh-CN"/>
        </w:rPr>
        <w:t xml:space="preserve">格式</w:t>
      </w:r>
      <w:r>
        <w:rPr>
          <w:rFonts w:hint="eastAsia" w:ascii="宋体"/>
          <w:color w:val="000000"/>
        </w:rPr>
        <w:t xml:space="preserve">2、投标承诺函</w:t>
      </w:r>
      <w:bookmarkEnd w:id="42"/>
      <w:r/>
      <w:bookmarkEnd w:id="43"/>
      <w:r/>
      <w:bookmarkEnd w:id="45"/>
      <w:r/>
      <w:bookmarkEnd w:id="46"/>
      <w:r/>
      <w:bookmarkEnd w:id="47"/>
      <w:r>
        <w:rPr>
          <w:rFonts w:ascii="宋体"/>
          <w:color w:val="000000"/>
        </w:rPr>
      </w:r>
      <w:r/>
    </w:p>
    <w:p>
      <w:pPr>
        <w:pStyle w:val="826"/>
        <w:ind w:firstLine="0"/>
        <w:spacing w:line="360" w:lineRule="auto"/>
        <w:rPr>
          <w:rFonts w:ascii="宋体" w:hAnsi="宋体" w:eastAsia="宋体"/>
          <w:szCs w:val="24"/>
          <w:u w:val="single"/>
        </w:rPr>
      </w:pPr>
      <w:r>
        <w:rPr>
          <w:rFonts w:ascii="宋体" w:hAnsi="宋体" w:eastAsia="宋体"/>
          <w:szCs w:val="24"/>
          <w:u w:val="single"/>
        </w:rPr>
      </w:r>
      <w:r/>
    </w:p>
    <w:p>
      <w:pPr>
        <w:pStyle w:val="806"/>
        <w:spacing w:line="360" w:lineRule="auto"/>
        <w:rPr>
          <w:rFonts w:ascii="宋体" w:hAnsi="宋体"/>
          <w:u w:val="single"/>
        </w:rPr>
      </w:pPr>
      <w:r>
        <w:rPr>
          <w:rFonts w:hint="eastAsia" w:ascii="宋体" w:hAnsi="宋体"/>
          <w:u w:val="single"/>
        </w:rPr>
        <w:t xml:space="preserve">昆山市周市镇人民政府（昆山市周市镇综合行政执法和安全生产监督管理办公室）</w:t>
      </w:r>
      <w:r>
        <w:rPr>
          <w:rFonts w:hint="eastAsia" w:ascii="宋体" w:hAnsi="宋体"/>
          <w:u w:val="single"/>
        </w:rPr>
        <w:t xml:space="preserve">：</w:t>
      </w:r>
      <w:r>
        <w:rPr>
          <w:rFonts w:ascii="宋体" w:hAnsi="宋体"/>
          <w:u w:val="single"/>
        </w:rPr>
      </w:r>
      <w:r/>
    </w:p>
    <w:p>
      <w:pPr>
        <w:pStyle w:val="806"/>
        <w:ind w:firstLine="420"/>
        <w:spacing w:line="360" w:lineRule="auto"/>
        <w:rPr>
          <w:rFonts w:ascii="宋体" w:hAnsi="宋体"/>
        </w:rPr>
      </w:pPr>
      <w:r>
        <w:rPr>
          <w:rFonts w:ascii="宋体" w:hAnsi="宋体"/>
        </w:rPr>
        <w:t xml:space="preserve">经仔细阅读和研究</w:t>
      </w:r>
      <w:r>
        <w:rPr>
          <w:rFonts w:hint="eastAsia" w:ascii="宋体" w:hAnsi="宋体"/>
        </w:rPr>
        <w:t xml:space="preserve">，</w:t>
      </w:r>
      <w:r>
        <w:rPr>
          <w:rFonts w:ascii="宋体" w:hAnsi="宋体"/>
        </w:rPr>
        <w:t xml:space="preserve">我方同意招标文件</w:t>
      </w:r>
      <w:r>
        <w:rPr>
          <w:rFonts w:ascii="宋体" w:hAnsi="宋体"/>
          <w:lang w:val="zh-CN"/>
        </w:rPr>
        <w:t xml:space="preserve">（包括</w:t>
      </w:r>
      <w:r>
        <w:rPr>
          <w:rFonts w:hint="eastAsia" w:ascii="宋体" w:hAnsi="宋体"/>
          <w:lang w:val="zh-CN"/>
        </w:rPr>
        <w:t xml:space="preserve">补充文件</w:t>
      </w:r>
      <w:r>
        <w:rPr>
          <w:rFonts w:ascii="宋体" w:hAnsi="宋体"/>
          <w:lang w:val="zh-CN"/>
        </w:rPr>
        <w:t xml:space="preserve">）</w:t>
      </w:r>
      <w:r>
        <w:rPr>
          <w:rFonts w:ascii="宋体" w:hAnsi="宋体"/>
        </w:rPr>
        <w:t xml:space="preserve">的各条款要求</w:t>
      </w:r>
      <w:r>
        <w:rPr>
          <w:rFonts w:hint="eastAsia" w:ascii="宋体" w:hAnsi="宋体"/>
        </w:rPr>
        <w:t xml:space="preserve">，自愿参加</w:t>
      </w:r>
      <w:r>
        <w:rPr>
          <w:rFonts w:hint="eastAsia" w:ascii="宋体" w:hAnsi="宋体"/>
          <w:iCs/>
          <w:u w:val="single"/>
        </w:rPr>
        <w:t xml:space="preserve">生活垃圾分类收运服务（编号：</w:t>
      </w:r>
      <w:r>
        <w:rPr>
          <w:rFonts w:hint="eastAsia" w:ascii="宋体" w:hAnsi="宋体"/>
          <w:iCs/>
          <w:u w:val="single"/>
        </w:rPr>
        <w:t xml:space="preserve">JSZC-320583-CXJT-G2025-0062</w:t>
      </w:r>
      <w:r>
        <w:rPr>
          <w:rFonts w:hint="eastAsia" w:ascii="宋体" w:hAnsi="宋体"/>
          <w:iCs/>
          <w:u w:val="single"/>
        </w:rPr>
        <w:t xml:space="preserve">）</w:t>
      </w:r>
      <w:r>
        <w:rPr>
          <w:rFonts w:hint="eastAsia" w:ascii="宋体" w:hAnsi="宋体"/>
        </w:rPr>
        <w:t xml:space="preserve">的投标活动，并做出如下承诺：</w:t>
      </w:r>
      <w:r>
        <w:rPr>
          <w:rFonts w:ascii="宋体" w:hAnsi="宋体"/>
        </w:rPr>
      </w:r>
      <w:r/>
    </w:p>
    <w:p>
      <w:pPr>
        <w:pStyle w:val="806"/>
        <w:ind w:firstLine="420"/>
        <w:spacing w:line="360" w:lineRule="auto"/>
        <w:rPr>
          <w:rFonts w:ascii="宋体" w:hAnsi="宋体"/>
        </w:rPr>
      </w:pPr>
      <w:r>
        <w:rPr>
          <w:rFonts w:hint="eastAsia" w:ascii="宋体" w:hAnsi="宋体"/>
        </w:rPr>
        <w:t xml:space="preserve">1.</w:t>
      </w:r>
      <w:r>
        <w:rPr>
          <w:rFonts w:hint="eastAsia" w:ascii="宋体" w:hAnsi="宋体"/>
          <w:lang w:val="zh-CN"/>
        </w:rPr>
        <w:t xml:space="preserve">我方</w:t>
      </w:r>
      <w:r>
        <w:rPr>
          <w:rFonts w:ascii="宋体" w:hAnsi="宋体"/>
          <w:lang w:val="zh-CN"/>
        </w:rPr>
        <w:t xml:space="preserve">同意提供与投标有关的一切数据或资料，并保证所提供的投标文件及相关资料均真实有效</w:t>
      </w:r>
      <w:r>
        <w:rPr>
          <w:rFonts w:hint="eastAsia" w:ascii="宋体" w:hAnsi="宋体"/>
          <w:lang w:val="zh-CN"/>
        </w:rPr>
        <w:t xml:space="preserve">，</w:t>
      </w:r>
      <w:r>
        <w:rPr>
          <w:rFonts w:ascii="宋体" w:hAnsi="宋体"/>
          <w:lang w:val="zh-CN"/>
        </w:rPr>
        <w:t xml:space="preserve">若有</w:t>
      </w:r>
      <w:r>
        <w:rPr>
          <w:rFonts w:hint="eastAsia" w:ascii="宋体" w:hAnsi="宋体"/>
          <w:lang w:val="zh-CN"/>
        </w:rPr>
        <w:t xml:space="preserve">不实</w:t>
      </w:r>
      <w:r>
        <w:rPr>
          <w:rFonts w:ascii="宋体" w:hAnsi="宋体"/>
          <w:lang w:val="zh-CN"/>
        </w:rPr>
        <w:t xml:space="preserve">，</w:t>
      </w:r>
      <w:r>
        <w:rPr>
          <w:rFonts w:hint="eastAsia" w:ascii="宋体" w:hAnsi="宋体"/>
          <w:lang w:val="zh-CN"/>
        </w:rPr>
        <w:t xml:space="preserve">由此产生的后果由我</w:t>
      </w:r>
      <w:r>
        <w:rPr>
          <w:rFonts w:ascii="宋体" w:hAnsi="宋体"/>
          <w:lang w:val="zh-CN"/>
        </w:rPr>
        <w:t xml:space="preserve">方承担</w:t>
      </w:r>
      <w:r>
        <w:rPr>
          <w:rFonts w:hint="eastAsia" w:ascii="宋体" w:hAnsi="宋体"/>
          <w:lang w:val="zh-CN"/>
        </w:rPr>
        <w:t xml:space="preserve">；</w:t>
      </w:r>
      <w:r>
        <w:rPr>
          <w:rFonts w:ascii="宋体" w:hAnsi="宋体"/>
        </w:rPr>
      </w:r>
      <w:r/>
    </w:p>
    <w:p>
      <w:pPr>
        <w:pStyle w:val="806"/>
        <w:ind w:firstLine="420"/>
        <w:spacing w:line="360" w:lineRule="auto"/>
        <w:rPr>
          <w:rFonts w:ascii="宋体" w:hAnsi="宋体"/>
        </w:rPr>
      </w:pPr>
      <w:r>
        <w:rPr>
          <w:rFonts w:hint="eastAsia" w:ascii="宋体" w:hAnsi="宋体"/>
        </w:rPr>
        <w:t xml:space="preserve">2.我方愿意按照招标文件的要求，响应该项目的全部实质性内容。</w:t>
      </w:r>
      <w:r>
        <w:rPr>
          <w:rFonts w:ascii="宋体" w:hAnsi="宋体"/>
        </w:rPr>
        <w:t xml:space="preserve"> </w:t>
      </w:r>
      <w:r/>
    </w:p>
    <w:p>
      <w:pPr>
        <w:pStyle w:val="806"/>
        <w:ind w:firstLine="420"/>
        <w:spacing w:line="360" w:lineRule="auto"/>
        <w:rPr>
          <w:rFonts w:ascii="宋体" w:hAnsi="宋体"/>
        </w:rPr>
      </w:pPr>
      <w:r>
        <w:rPr>
          <w:rFonts w:ascii="宋体" w:hAnsi="宋体"/>
        </w:rPr>
        <w:t xml:space="preserve">3.</w:t>
      </w:r>
      <w:r>
        <w:rPr>
          <w:rFonts w:hint="eastAsia" w:ascii="宋体" w:hAnsi="宋体"/>
        </w:rPr>
        <w:t xml:space="preserve">我方具有良好的商业信誉和健全的财务会计制度；</w:t>
      </w:r>
      <w:r>
        <w:rPr>
          <w:rFonts w:ascii="宋体" w:hAnsi="宋体"/>
        </w:rPr>
      </w:r>
      <w:r/>
    </w:p>
    <w:p>
      <w:pPr>
        <w:pStyle w:val="806"/>
        <w:ind w:firstLine="420"/>
        <w:spacing w:line="360" w:lineRule="auto"/>
        <w:rPr>
          <w:rFonts w:ascii="宋体" w:hAnsi="宋体"/>
        </w:rPr>
      </w:pPr>
      <w:r>
        <w:rPr>
          <w:rFonts w:ascii="宋体" w:hAnsi="宋体"/>
        </w:rPr>
        <w:t xml:space="preserve">4.我方具有依法缴纳税收和社会保障资金的良好记录</w:t>
      </w:r>
      <w:r>
        <w:rPr>
          <w:rFonts w:hint="eastAsia" w:ascii="宋体" w:hAnsi="宋体"/>
        </w:rPr>
        <w:t xml:space="preserve">；</w:t>
      </w:r>
      <w:r>
        <w:rPr>
          <w:rFonts w:ascii="宋体" w:hAnsi="宋体"/>
        </w:rPr>
      </w:r>
      <w:r/>
    </w:p>
    <w:p>
      <w:pPr>
        <w:pStyle w:val="806"/>
        <w:ind w:firstLine="420"/>
        <w:spacing w:line="360" w:lineRule="auto"/>
        <w:rPr>
          <w:rFonts w:ascii="宋体" w:hAnsi="宋体"/>
        </w:rPr>
      </w:pPr>
      <w:r>
        <w:rPr>
          <w:rFonts w:ascii="宋体" w:hAnsi="宋体"/>
        </w:rPr>
        <w:t xml:space="preserve">5.我方具有履行合同所必需的设备和专业技术能力；</w:t>
      </w:r>
      <w:r/>
    </w:p>
    <w:p>
      <w:pPr>
        <w:pStyle w:val="806"/>
        <w:ind w:firstLine="420"/>
        <w:spacing w:line="360" w:lineRule="auto"/>
        <w:rPr>
          <w:rFonts w:ascii="宋体" w:hAnsi="宋体"/>
        </w:rPr>
      </w:pPr>
      <w:r>
        <w:rPr>
          <w:rFonts w:ascii="宋体" w:hAnsi="宋体"/>
        </w:rPr>
        <w:t xml:space="preserve">6.我方参加本次政府采购活动前3年内在经营活动中无重大违法记录</w:t>
      </w:r>
      <w:r>
        <w:rPr>
          <w:rFonts w:hint="eastAsia" w:ascii="宋体" w:hAnsi="宋体"/>
        </w:rPr>
        <w:t xml:space="preserve">；</w:t>
      </w:r>
      <w:r>
        <w:rPr>
          <w:rFonts w:ascii="宋体" w:hAnsi="宋体"/>
        </w:rPr>
      </w:r>
      <w:r/>
    </w:p>
    <w:p>
      <w:pPr>
        <w:pStyle w:val="806"/>
        <w:ind w:firstLine="420"/>
        <w:spacing w:line="360" w:lineRule="auto"/>
        <w:rPr>
          <w:rFonts w:ascii="宋体" w:hAnsi="宋体"/>
        </w:rPr>
      </w:pPr>
      <w:r>
        <w:rPr>
          <w:rFonts w:ascii="宋体" w:hAnsi="宋体"/>
        </w:rPr>
        <w:t xml:space="preserve">7</w:t>
      </w:r>
      <w:r>
        <w:rPr>
          <w:rFonts w:hint="eastAsia" w:ascii="宋体" w:hAnsi="宋体"/>
        </w:rPr>
        <w:t xml:space="preserve">.我方最后报价含服务过程所发生的全部费用。</w:t>
      </w:r>
      <w:r>
        <w:rPr>
          <w:rFonts w:ascii="宋体" w:hAnsi="宋体"/>
        </w:rPr>
      </w:r>
      <w:r/>
    </w:p>
    <w:p>
      <w:pPr>
        <w:pStyle w:val="806"/>
        <w:ind w:firstLine="420"/>
        <w:spacing w:line="360" w:lineRule="auto"/>
        <w:rPr>
          <w:rFonts w:ascii="宋体" w:hAnsi="宋体"/>
        </w:rPr>
      </w:pPr>
      <w:r>
        <w:rPr>
          <w:rFonts w:ascii="宋体" w:hAnsi="宋体"/>
        </w:rPr>
        <w:t xml:space="preserve">8</w:t>
      </w:r>
      <w:r>
        <w:rPr>
          <w:rFonts w:hint="eastAsia" w:ascii="宋体" w:hAnsi="宋体"/>
        </w:rPr>
        <w:t xml:space="preserve">.</w:t>
      </w:r>
      <w:r>
        <w:rPr>
          <w:rFonts w:ascii="宋体" w:hAnsi="宋体"/>
        </w:rPr>
        <w:t xml:space="preserve">我方同意按</w:t>
      </w:r>
      <w:r>
        <w:rPr>
          <w:rFonts w:hint="eastAsia" w:ascii="宋体" w:hAnsi="宋体"/>
        </w:rPr>
        <w:t xml:space="preserve">采购人</w:t>
      </w:r>
      <w:r>
        <w:rPr>
          <w:rFonts w:ascii="宋体" w:hAnsi="宋体"/>
        </w:rPr>
        <w:t xml:space="preserve">确定的</w:t>
      </w:r>
      <w:r>
        <w:rPr>
          <w:rFonts w:hint="eastAsia" w:ascii="宋体" w:hAnsi="宋体"/>
        </w:rPr>
        <w:t xml:space="preserve">评标办法及评标标准，由评标专家进行评审；</w:t>
      </w:r>
      <w:r>
        <w:rPr>
          <w:rFonts w:ascii="宋体" w:hAnsi="宋体"/>
        </w:rPr>
      </w:r>
      <w:r/>
    </w:p>
    <w:p>
      <w:pPr>
        <w:pStyle w:val="806"/>
        <w:ind w:firstLine="420"/>
        <w:spacing w:line="360" w:lineRule="auto"/>
        <w:rPr>
          <w:rFonts w:ascii="宋体" w:hAnsi="宋体"/>
        </w:rPr>
      </w:pPr>
      <w:r>
        <w:rPr>
          <w:rFonts w:ascii="宋体" w:hAnsi="宋体"/>
        </w:rPr>
        <w:t xml:space="preserve">9.我方同意按</w:t>
      </w:r>
      <w:r>
        <w:rPr>
          <w:rFonts w:hint="eastAsia" w:ascii="宋体" w:hAnsi="宋体"/>
        </w:rPr>
        <w:t xml:space="preserve">招标</w:t>
      </w:r>
      <w:r>
        <w:rPr>
          <w:rFonts w:ascii="宋体" w:hAnsi="宋体"/>
        </w:rPr>
        <w:t xml:space="preserve">文件中的规定，</w:t>
      </w:r>
      <w:r>
        <w:rPr>
          <w:rFonts w:hint="eastAsia" w:ascii="宋体" w:hAnsi="宋体"/>
        </w:rPr>
        <w:t xml:space="preserve">投标文件</w:t>
      </w:r>
      <w:r>
        <w:rPr>
          <w:rFonts w:ascii="宋体" w:hAnsi="宋体"/>
        </w:rPr>
        <w:t xml:space="preserve">的有效期限为</w:t>
      </w:r>
      <w:r>
        <w:rPr>
          <w:rFonts w:hint="eastAsia" w:ascii="宋体" w:hAnsi="宋体"/>
        </w:rPr>
        <w:t xml:space="preserve">自开标日起三个月内；</w:t>
      </w:r>
      <w:r>
        <w:rPr>
          <w:rFonts w:ascii="宋体" w:hAnsi="宋体"/>
        </w:rPr>
      </w:r>
      <w:r/>
    </w:p>
    <w:p>
      <w:pPr>
        <w:pStyle w:val="806"/>
        <w:ind w:firstLine="420"/>
        <w:spacing w:line="360" w:lineRule="auto"/>
        <w:rPr>
          <w:rFonts w:ascii="宋体" w:hAnsi="宋体"/>
        </w:rPr>
      </w:pPr>
      <w:r>
        <w:rPr>
          <w:rFonts w:ascii="宋体" w:hAnsi="宋体"/>
        </w:rPr>
        <w:t xml:space="preserve">10.我方同意</w:t>
      </w:r>
      <w:r>
        <w:rPr>
          <w:rFonts w:hint="eastAsia" w:ascii="宋体" w:hAnsi="宋体"/>
        </w:rPr>
        <w:t xml:space="preserve">采购人</w:t>
      </w:r>
      <w:r>
        <w:rPr>
          <w:rFonts w:ascii="宋体" w:hAnsi="宋体"/>
        </w:rPr>
        <w:t xml:space="preserve">关于违约责任的认定方式和对违约责任的处罚；在</w:t>
      </w:r>
      <w:r>
        <w:rPr>
          <w:rFonts w:hint="eastAsia" w:ascii="宋体" w:hAnsi="宋体"/>
        </w:rPr>
        <w:t xml:space="preserve">履约</w:t>
      </w:r>
      <w:r>
        <w:rPr>
          <w:rFonts w:ascii="宋体" w:hAnsi="宋体"/>
        </w:rPr>
        <w:t xml:space="preserve">过程中，如我方违约，我方愿意承担相应违约责任</w:t>
      </w:r>
      <w:r>
        <w:rPr>
          <w:rFonts w:hint="eastAsia" w:ascii="宋体" w:hAnsi="宋体"/>
        </w:rPr>
        <w:t xml:space="preserve">。</w:t>
      </w:r>
      <w:r>
        <w:rPr>
          <w:rFonts w:ascii="宋体" w:hAnsi="宋体"/>
        </w:rPr>
      </w:r>
      <w:r/>
    </w:p>
    <w:p>
      <w:pPr>
        <w:pStyle w:val="806"/>
        <w:ind w:firstLine="420"/>
        <w:spacing w:line="360" w:lineRule="auto"/>
        <w:rPr>
          <w:rFonts w:ascii="宋体" w:hAnsi="宋体"/>
        </w:rPr>
      </w:pPr>
      <w:r>
        <w:rPr>
          <w:rFonts w:ascii="宋体" w:hAnsi="宋体"/>
        </w:rPr>
        <w:t xml:space="preserve">11.</w:t>
      </w:r>
      <w:r>
        <w:rPr>
          <w:rFonts w:hint="eastAsia" w:ascii="宋体" w:hAnsi="宋体"/>
        </w:rPr>
        <w:t xml:space="preserve">除不可抗力外，我方如果发生以下行为，将在行为发生的10个工作日内，向采购人支付违约赔偿金。</w:t>
      </w:r>
      <w:r>
        <w:rPr>
          <w:rFonts w:ascii="宋体" w:hAnsi="宋体"/>
        </w:rPr>
      </w:r>
      <w:r/>
    </w:p>
    <w:p>
      <w:pPr>
        <w:pStyle w:val="806"/>
        <w:ind w:firstLine="420"/>
        <w:spacing w:line="360" w:lineRule="auto"/>
        <w:rPr>
          <w:rFonts w:ascii="宋体" w:hAnsi="宋体"/>
        </w:rPr>
      </w:pPr>
      <w:r>
        <w:rPr>
          <w:rFonts w:hint="eastAsia" w:ascii="宋体" w:hAnsi="宋体"/>
        </w:rPr>
        <w:t xml:space="preserve">（1）在招标文件规定的投标有效期内进行实质上修改或撤回投标；</w:t>
      </w:r>
      <w:r>
        <w:rPr>
          <w:rFonts w:ascii="宋体" w:hAnsi="宋体"/>
        </w:rPr>
      </w:r>
      <w:r/>
    </w:p>
    <w:p>
      <w:pPr>
        <w:pStyle w:val="806"/>
        <w:ind w:firstLine="420"/>
        <w:spacing w:line="360" w:lineRule="auto"/>
        <w:rPr>
          <w:rFonts w:ascii="宋体" w:hAnsi="宋体"/>
        </w:rPr>
      </w:pPr>
      <w:r>
        <w:rPr>
          <w:rFonts w:hint="eastAsia" w:ascii="宋体" w:hAnsi="宋体"/>
        </w:rPr>
        <w:t xml:space="preserve">（2）中标后不依法与采购人签订合同；</w:t>
      </w:r>
      <w:r>
        <w:rPr>
          <w:rFonts w:ascii="宋体" w:hAnsi="宋体"/>
        </w:rPr>
      </w:r>
      <w:r/>
    </w:p>
    <w:p>
      <w:pPr>
        <w:pStyle w:val="806"/>
        <w:ind w:firstLine="420"/>
        <w:spacing w:line="360" w:lineRule="auto"/>
        <w:rPr>
          <w:rFonts w:ascii="宋体" w:hAnsi="宋体"/>
        </w:rPr>
      </w:pPr>
      <w:r>
        <w:rPr>
          <w:rFonts w:hint="eastAsia" w:ascii="宋体" w:hAnsi="宋体"/>
        </w:rPr>
        <w:t xml:space="preserve">（3）在投标文件中提供虚假材料；</w:t>
      </w:r>
      <w:r>
        <w:rPr>
          <w:rFonts w:ascii="宋体" w:hAnsi="宋体"/>
        </w:rPr>
      </w:r>
      <w:r/>
    </w:p>
    <w:p>
      <w:pPr>
        <w:pStyle w:val="806"/>
        <w:ind w:firstLine="420"/>
        <w:spacing w:line="360" w:lineRule="auto"/>
        <w:rPr>
          <w:rFonts w:ascii="宋体" w:hAnsi="宋体"/>
        </w:rPr>
      </w:pPr>
      <w:r>
        <w:rPr>
          <w:rFonts w:hint="eastAsia" w:ascii="宋体" w:hAnsi="宋体"/>
        </w:rPr>
        <w:t xml:space="preserve">（4）</w:t>
      </w:r>
      <w:r>
        <w:rPr>
          <w:rFonts w:ascii="宋体" w:hAnsi="宋体"/>
        </w:rPr>
        <w:t xml:space="preserve">恶意串通；</w:t>
      </w:r>
      <w:r/>
    </w:p>
    <w:p>
      <w:pPr>
        <w:pStyle w:val="806"/>
        <w:ind w:firstLine="420"/>
        <w:spacing w:line="360" w:lineRule="auto"/>
        <w:rPr>
          <w:rFonts w:ascii="宋体" w:hAnsi="宋体"/>
        </w:rPr>
      </w:pPr>
      <w:r>
        <w:rPr>
          <w:rFonts w:hint="eastAsia" w:ascii="宋体" w:hAnsi="宋体"/>
        </w:rPr>
        <w:t xml:space="preserve">（5）</w:t>
      </w:r>
      <w:r>
        <w:rPr>
          <w:rFonts w:ascii="宋体" w:hAnsi="宋体"/>
        </w:rPr>
        <w:t xml:space="preserve">其他违法违规情形。</w:t>
      </w:r>
      <w:r/>
    </w:p>
    <w:p>
      <w:pPr>
        <w:pStyle w:val="806"/>
        <w:ind w:firstLine="420"/>
        <w:spacing w:line="360" w:lineRule="auto"/>
        <w:rPr>
          <w:rFonts w:ascii="宋体" w:hAnsi="宋体"/>
        </w:rPr>
      </w:pPr>
      <w:r>
        <w:rPr>
          <w:rFonts w:ascii="宋体" w:hAnsi="宋体"/>
        </w:rPr>
        <w:t xml:space="preserve">12</w:t>
      </w:r>
      <w:r>
        <w:rPr>
          <w:rFonts w:hint="eastAsia" w:ascii="宋体" w:hAnsi="宋体"/>
        </w:rPr>
        <w:t xml:space="preserve">.我方知晓上述行为的法律后果，并认可本承诺函作为采购人要求我方履行违约赔偿的依据。</w:t>
      </w:r>
      <w:r>
        <w:rPr>
          <w:rFonts w:ascii="宋体" w:hAnsi="宋体"/>
        </w:rPr>
      </w:r>
      <w:r/>
    </w:p>
    <w:p>
      <w:pPr>
        <w:pStyle w:val="806"/>
        <w:ind w:firstLine="420"/>
        <w:spacing w:line="360" w:lineRule="auto"/>
        <w:rPr>
          <w:rFonts w:ascii="宋体" w:hAnsi="宋体"/>
        </w:rPr>
      </w:pPr>
      <w:r>
        <w:rPr>
          <w:rFonts w:hint="eastAsia" w:ascii="宋体" w:hAnsi="宋体"/>
        </w:rPr>
        <w:t xml:space="preserve">1</w:t>
      </w:r>
      <w:r>
        <w:rPr>
          <w:rFonts w:ascii="宋体" w:hAnsi="宋体"/>
        </w:rPr>
        <w:t xml:space="preserve">3</w:t>
      </w:r>
      <w:r>
        <w:rPr>
          <w:rFonts w:hint="eastAsia" w:ascii="宋体" w:hAnsi="宋体"/>
        </w:rPr>
        <w:t xml:space="preserve">.我方同意招标人关于违约责任的认定方式和对违约责任的处罚；在服务过程中，如我单位违约，我单位愿意承担相应违约责任。</w:t>
      </w:r>
      <w:r>
        <w:rPr>
          <w:rFonts w:ascii="宋体" w:hAnsi="宋体"/>
        </w:rPr>
      </w:r>
      <w:r/>
    </w:p>
    <w:p>
      <w:pPr>
        <w:pStyle w:val="806"/>
        <w:ind w:firstLine="420"/>
        <w:spacing w:line="360" w:lineRule="auto"/>
        <w:rPr>
          <w:rFonts w:hint="eastAsia"/>
        </w:rPr>
      </w:pPr>
      <w:r>
        <w:rPr>
          <w:rFonts w:hint="eastAsia" w:ascii="宋体" w:hAnsi="宋体"/>
        </w:rPr>
        <w:t xml:space="preserve">1</w:t>
      </w:r>
      <w:r>
        <w:rPr>
          <w:rFonts w:ascii="宋体" w:hAnsi="宋体"/>
        </w:rPr>
        <w:t xml:space="preserve">4.</w:t>
      </w:r>
      <w:r>
        <w:rPr>
          <w:rFonts w:ascii="宋体" w:hAnsi="宋体"/>
          <w:szCs w:val="21"/>
          <w:highlight w:val="red"/>
        </w:rPr>
        <w:t xml:space="preserve"> </w:t>
      </w:r>
      <w:r>
        <w:rPr>
          <w:rFonts w:ascii="宋体" w:hAnsi="宋体"/>
          <w:szCs w:val="21"/>
          <w:highlight w:val="red"/>
        </w:rPr>
        <w:t xml:space="preserve">我方提供的</w:t>
      </w:r>
      <w:r>
        <w:rPr>
          <w:rFonts w:hint="eastAsia" w:ascii="宋体" w:hAnsi="宋体"/>
          <w:szCs w:val="21"/>
          <w:highlight w:val="red"/>
        </w:rPr>
        <w:t xml:space="preserve">自中标公告发布之日起至2</w:t>
      </w:r>
      <w:r>
        <w:rPr>
          <w:rFonts w:ascii="宋体" w:hAnsi="宋体"/>
          <w:szCs w:val="21"/>
          <w:highlight w:val="red"/>
        </w:rPr>
        <w:t xml:space="preserve">026年</w:t>
      </w:r>
      <w:r>
        <w:rPr>
          <w:rFonts w:hint="eastAsia" w:ascii="宋体" w:hAnsi="宋体"/>
          <w:szCs w:val="21"/>
          <w:highlight w:val="red"/>
        </w:rPr>
        <w:t xml:space="preserve">2月1</w:t>
      </w:r>
      <w:r>
        <w:rPr>
          <w:rFonts w:ascii="宋体" w:hAnsi="宋体"/>
          <w:szCs w:val="21"/>
          <w:highlight w:val="red"/>
        </w:rPr>
        <w:t xml:space="preserve">0</w:t>
      </w:r>
      <w:r>
        <w:rPr>
          <w:rFonts w:hint="eastAsia" w:ascii="宋体" w:hAnsi="宋体"/>
          <w:szCs w:val="21"/>
          <w:highlight w:val="red"/>
        </w:rPr>
        <w:t xml:space="preserve">日止</w:t>
      </w:r>
      <w:r>
        <w:rPr>
          <w:rFonts w:hint="eastAsia" w:ascii="宋体" w:hAnsi="宋体"/>
          <w:b/>
          <w:szCs w:val="21"/>
          <w:highlight w:val="red"/>
        </w:rPr>
        <w:t xml:space="preserve">，</w:t>
      </w:r>
      <w:r>
        <w:rPr>
          <w:rFonts w:hint="eastAsia" w:ascii="宋体" w:hAnsi="宋体"/>
          <w:szCs w:val="21"/>
          <w:highlight w:val="red"/>
        </w:rPr>
        <w:t xml:space="preserve">人员、车辆等配备齐全的承诺书</w:t>
      </w:r>
      <w:r>
        <w:rPr>
          <w:rFonts w:hint="eastAsia"/>
          <w:szCs w:val="21"/>
          <w:highlight w:val="red"/>
          <w:lang w:val="zh-CN"/>
        </w:rPr>
        <w:t xml:space="preserve">真实有效。若有不实，由此产生的后果由我方承担</w:t>
      </w:r>
      <w:r>
        <w:rPr>
          <w:rFonts w:hint="eastAsia" w:ascii="宋体" w:hAnsi="宋体"/>
          <w:szCs w:val="21"/>
          <w:highlight w:val="red"/>
        </w:rPr>
        <w:t xml:space="preserve">。</w:t>
      </w:r>
      <w:r>
        <w:rPr>
          <w:rFonts w:hint="eastAsia"/>
        </w:rPr>
      </w:r>
      <w:r/>
    </w:p>
    <w:p>
      <w:pPr>
        <w:pStyle w:val="1059"/>
        <w:spacing w:line="360" w:lineRule="auto"/>
        <w:rPr>
          <w:rFonts w:hAnsi="宋体" w:eastAsia="宋体"/>
          <w:sz w:val="21"/>
          <w:szCs w:val="21"/>
        </w:rPr>
      </w:pPr>
      <w:r>
        <w:rPr>
          <w:rFonts w:hAnsi="宋体" w:eastAsia="宋体"/>
          <w:sz w:val="21"/>
          <w:szCs w:val="21"/>
        </w:rPr>
      </w:r>
      <w:r/>
    </w:p>
    <w:p>
      <w:pPr>
        <w:pStyle w:val="1059"/>
        <w:spacing w:line="360" w:lineRule="auto"/>
        <w:rPr>
          <w:rFonts w:hAnsi="宋体" w:eastAsia="宋体"/>
          <w:sz w:val="21"/>
          <w:szCs w:val="21"/>
        </w:rPr>
      </w:pPr>
      <w:r>
        <w:rPr>
          <w:rFonts w:hAnsi="宋体" w:eastAsia="宋体"/>
          <w:sz w:val="21"/>
          <w:szCs w:val="21"/>
        </w:rPr>
        <w:t xml:space="preserve">                         </w:t>
      </w:r>
      <w:r/>
    </w:p>
    <w:p>
      <w:pPr>
        <w:pStyle w:val="1206"/>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08"/>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48" w:name="_Toc134091570"/>
      <w:r/>
      <w:bookmarkStart w:id="49" w:name="_Ref504661263"/>
      <w:r/>
      <w:bookmarkStart w:id="50" w:name="_Toc213865575"/>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48"/>
      <w:r/>
      <w:bookmarkEnd w:id="49"/>
      <w:r/>
      <w:bookmarkEnd w:id="50"/>
      <w:r>
        <w:rPr>
          <w:rFonts w:ascii="宋体"/>
          <w:sz w:val="30"/>
          <w:szCs w:val="30"/>
          <w:lang w:val="zh-CN"/>
        </w:rPr>
      </w:r>
      <w:r/>
    </w:p>
    <w:p>
      <w:pPr>
        <w:pStyle w:val="806"/>
        <w:spacing w:line="300" w:lineRule="auto"/>
        <w:rPr>
          <w:rFonts w:ascii="宋体" w:hAnsi="宋体"/>
          <w:szCs w:val="21"/>
        </w:rPr>
      </w:pPr>
      <w:r>
        <w:rPr>
          <w:rFonts w:ascii="宋体" w:hAnsi="宋体"/>
          <w:szCs w:val="21"/>
        </w:rPr>
      </w:r>
      <w:r/>
    </w:p>
    <w:p>
      <w:pPr>
        <w:pStyle w:val="806"/>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rPr>
          <w:rFonts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trHeight w:val="645"/>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r>
            <w:r/>
          </w:p>
        </w:tc>
        <w:tc>
          <w:tcPr>
            <w:tcW w:w="1701"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701"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701"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826"/>
              <w:ind w:firstLine="0"/>
              <w:jc w:val="both"/>
              <w:spacing w:line="300" w:lineRule="auto"/>
              <w:rPr>
                <w:rFonts w:ascii="宋体" w:hAnsi="宋体" w:eastAsia="宋体"/>
                <w:b/>
                <w:sz w:val="21"/>
                <w:szCs w:val="21"/>
              </w:rPr>
            </w:pPr>
            <w:r>
              <w:rPr>
                <w:rFonts w:ascii="宋体" w:hAnsi="宋体" w:eastAsia="宋体"/>
                <w:b/>
                <w:sz w:val="21"/>
                <w:szCs w:val="21"/>
              </w:rPr>
            </w:r>
            <w:r/>
          </w:p>
        </w:tc>
      </w:tr>
      <w:tr>
        <w:trPr>
          <w:trHeight w:val="645"/>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pStyle w:val="806"/>
              <w:jc w:val="center"/>
              <w:rPr>
                <w:rFonts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826"/>
              <w:ind w:right="840" w:firstLine="0"/>
              <w:jc w:val="right"/>
              <w:spacing w:line="300" w:lineRule="auto"/>
              <w:rPr>
                <w:rFonts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82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trHeight w:val="1548"/>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vAlign w:val="top"/>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2"/>
            <w:tcW w:w="2444" w:type="dxa"/>
            <w:vAlign w:val="top"/>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vAlign w:val="top"/>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4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826"/>
        <w:ind w:firstLine="0"/>
        <w:rPr>
          <w:rFonts w:ascii="宋体" w:hAnsi="宋体" w:eastAsia="宋体"/>
          <w:sz w:val="21"/>
          <w:szCs w:val="21"/>
        </w:rPr>
      </w:pPr>
      <w:r>
        <w:rPr>
          <w:rFonts w:ascii="宋体" w:hAnsi="宋体" w:eastAsia="宋体"/>
          <w:sz w:val="21"/>
          <w:szCs w:val="21"/>
        </w:rPr>
      </w:r>
      <w:r/>
    </w:p>
    <w:p>
      <w:pPr>
        <w:pStyle w:val="826"/>
        <w:ind w:firstLine="0"/>
        <w:rPr>
          <w:rFonts w:ascii="宋体" w:hAnsi="宋体" w:eastAsia="宋体"/>
          <w:b/>
          <w:szCs w:val="24"/>
        </w:rPr>
      </w:pPr>
      <w:r>
        <w:rPr>
          <w:rFonts w:ascii="宋体" w:hAnsi="宋体" w:eastAsia="宋体"/>
          <w:szCs w:val="24"/>
        </w:rPr>
        <w:br w:type="page" w:clear="all"/>
      </w:r>
      <w:r>
        <w:rPr>
          <w:rFonts w:ascii="宋体" w:hAnsi="宋体" w:eastAsia="宋体"/>
          <w:b/>
          <w:szCs w:val="24"/>
        </w:rPr>
      </w:r>
      <w:r/>
    </w:p>
    <w:p>
      <w:pPr>
        <w:pStyle w:val="808"/>
        <w:rPr>
          <w:rFonts w:ascii="宋体" w:cs="宋体"/>
          <w:bCs w:val="0"/>
          <w:sz w:val="30"/>
          <w:szCs w:val="30"/>
          <w:lang w:val="zh-CN"/>
        </w:rPr>
      </w:pPr>
      <w:r/>
      <w:bookmarkStart w:id="51" w:name="_Toc134091571"/>
      <w:r/>
      <w:bookmarkStart w:id="52" w:name="_Ref62217903"/>
      <w:r/>
      <w:bookmarkStart w:id="53" w:name="_Toc213865576"/>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51"/>
      <w:r/>
      <w:bookmarkEnd w:id="52"/>
      <w:r/>
      <w:bookmarkEnd w:id="53"/>
      <w:r>
        <w:rPr>
          <w:rFonts w:ascii="宋体" w:cs="宋体"/>
          <w:bCs w:val="0"/>
          <w:sz w:val="30"/>
          <w:szCs w:val="30"/>
          <w:lang w:val="zh-CN"/>
        </w:rPr>
      </w:r>
      <w:r/>
    </w:p>
    <w:p>
      <w:pPr>
        <w:pStyle w:val="1424"/>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806"/>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u w:val="single"/>
          <w:lang w:val="zh-CN"/>
        </w:rPr>
        <w:t xml:space="preserve">昆山市周市镇人民政府（昆山市周市镇综合行政执法和安全生产监督管理办公室）</w:t>
      </w:r>
      <w:r>
        <w:rPr>
          <w:szCs w:val="21"/>
          <w:lang w:val="zh-CN"/>
        </w:rPr>
        <w:t xml:space="preserve">的</w:t>
      </w:r>
      <w:r>
        <w:rPr>
          <w:rFonts w:hint="eastAsia"/>
          <w:szCs w:val="21"/>
          <w:u w:val="single"/>
          <w:lang w:val="zh-CN"/>
        </w:rPr>
        <w:t xml:space="preserve">生活垃圾分类收运服务</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41"/>
        <w:ind w:firstLine="420"/>
        <w:spacing w:line="360" w:lineRule="auto"/>
        <w:rPr>
          <w:rFonts w:hAnsi="宋体" w:cs="宋体"/>
          <w:szCs w:val="21"/>
          <w:lang w:val="zh-CN"/>
        </w:rPr>
      </w:pPr>
      <w:r>
        <w:rPr>
          <w:szCs w:val="21"/>
        </w:rPr>
        <w:t xml:space="preserve">1.</w:t>
      </w:r>
      <w:r>
        <w:rPr>
          <w:i/>
          <w:iCs/>
          <w:u w:val="single"/>
        </w:rPr>
        <w:t xml:space="preserve"> </w:t>
      </w:r>
      <w:r>
        <w:rPr>
          <w:rFonts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806"/>
        <w:ind w:firstLine="420"/>
        <w:spacing w:line="360" w:lineRule="auto"/>
        <w:rPr>
          <w:szCs w:val="21"/>
          <w:lang w:val="zh-CN"/>
        </w:rPr>
      </w:pPr>
      <w:r>
        <w:rPr>
          <w:szCs w:val="21"/>
          <w:lang w:val="zh-CN"/>
        </w:rPr>
      </w:r>
      <w:r/>
    </w:p>
    <w:p>
      <w:pPr>
        <w:pStyle w:val="806"/>
        <w:ind w:firstLine="420"/>
        <w:spacing w:line="360" w:lineRule="auto"/>
      </w:pPr>
      <w:r>
        <w:rPr>
          <w:szCs w:val="21"/>
          <w:lang w:val="zh-CN"/>
        </w:rPr>
        <w:t xml:space="preserve">以上企业，不属于大企业的分支机构，不存在控股股东为大企业的情形，也不存在与大企业的负责人为同一人的情形。</w:t>
      </w:r>
      <w:r/>
    </w:p>
    <w:p>
      <w:pPr>
        <w:pStyle w:val="806"/>
        <w:ind w:firstLine="420"/>
        <w:spacing w:line="360" w:lineRule="auto"/>
        <w:rPr>
          <w:szCs w:val="21"/>
          <w:lang w:val="zh-CN"/>
        </w:rPr>
      </w:pPr>
      <w:r>
        <w:rPr>
          <w:szCs w:val="21"/>
          <w:lang w:val="zh-CN"/>
        </w:rPr>
        <w:t xml:space="preserve">本企业对上述声明内容的真实性负责。如有虚假，将依法承担相应责任。</w:t>
      </w:r>
      <w:r/>
    </w:p>
    <w:p>
      <w:pPr>
        <w:pStyle w:val="1424"/>
        <w:ind w:firstLine="420"/>
        <w:spacing w:line="360" w:lineRule="auto"/>
        <w:rPr>
          <w:rFonts w:hAnsi="宋体" w:eastAsia="宋体"/>
          <w:sz w:val="21"/>
          <w:szCs w:val="21"/>
        </w:rPr>
      </w:pPr>
      <w:r>
        <w:rPr>
          <w:rFonts w:hAnsi="宋体" w:eastAsia="宋体"/>
          <w:sz w:val="21"/>
          <w:szCs w:val="21"/>
        </w:rPr>
      </w:r>
      <w:r/>
    </w:p>
    <w:p>
      <w:pPr>
        <w:pStyle w:val="1430"/>
        <w:spacing w:line="360" w:lineRule="auto"/>
        <w:rPr>
          <w:rFonts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rPr>
          <w:rFonts w:eastAsia="宋体" w:cs="宋体"/>
          <w:b/>
          <w:bCs/>
          <w:sz w:val="21"/>
          <w:szCs w:val="21"/>
        </w:rPr>
      </w:r>
      <w:r/>
    </w:p>
    <w:p>
      <w:pPr>
        <w:pStyle w:val="1430"/>
        <w:ind w:firstLine="422"/>
        <w:spacing w:line="360" w:lineRule="auto"/>
        <w:rPr>
          <w:rFonts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ff0000"/>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rPr>
          <w:rFonts w:eastAsia="宋体" w:cs="宋体"/>
          <w:b/>
          <w:bCs/>
          <w:sz w:val="21"/>
          <w:szCs w:val="21"/>
        </w:rPr>
      </w:r>
      <w:r/>
    </w:p>
    <w:p>
      <w:pPr>
        <w:pStyle w:val="1430"/>
        <w:ind w:firstLine="422"/>
        <w:spacing w:line="360" w:lineRule="auto"/>
        <w:rPr>
          <w:rFonts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eastAsia="宋体"/>
          <w:b/>
          <w:sz w:val="21"/>
          <w:szCs w:val="21"/>
        </w:rPr>
      </w:r>
      <w:r/>
    </w:p>
    <w:p>
      <w:pPr>
        <w:pStyle w:val="806"/>
        <w:ind w:right="420"/>
        <w:jc w:val="right"/>
        <w:spacing w:line="360" w:lineRule="auto"/>
        <w:rPr>
          <w:rFonts w:ascii="宋体" w:hAnsi="宋体"/>
          <w:szCs w:val="21"/>
        </w:rPr>
      </w:pPr>
      <w:r>
        <w:rPr>
          <w:rFonts w:ascii="宋体" w:hAnsi="宋体"/>
          <w:szCs w:val="21"/>
        </w:rPr>
        <w:t xml:space="preserve">投标人：（公章）</w:t>
      </w:r>
      <w:r/>
    </w:p>
    <w:p>
      <w:pPr>
        <w:pStyle w:val="806"/>
        <w:jc w:val="right"/>
        <w:spacing w:line="360" w:lineRule="auto"/>
        <w:rPr>
          <w:rFonts w:ascii="宋体" w:hAnsi="宋体"/>
          <w:szCs w:val="21"/>
        </w:rPr>
      </w:pPr>
      <w:r>
        <w:rPr>
          <w:rFonts w:ascii="宋体" w:hAnsi="宋体"/>
          <w:szCs w:val="21"/>
        </w:rPr>
        <w:t xml:space="preserve">日期：    年  月  日</w:t>
      </w:r>
      <w:r/>
    </w:p>
    <w:p>
      <w:pPr>
        <w:pStyle w:val="806"/>
        <w:ind w:firstLine="482"/>
        <w:spacing w:after="240" w:line="360" w:lineRule="exact"/>
        <w:rPr>
          <w:rFonts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rPr>
          <w:rFonts w:ascii="宋体" w:hAnsi="宋体" w:cs="宋体"/>
          <w:b/>
          <w:bCs/>
          <w:color w:val="000000"/>
          <w:szCs w:val="21"/>
        </w:rPr>
      </w:r>
      <w:r/>
    </w:p>
    <w:p>
      <w:pPr>
        <w:pStyle w:val="806"/>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rPr>
          <w:rFonts w:ascii="宋体" w:hAnsi="宋体" w:cs="宋体"/>
          <w:color w:val="000000"/>
          <w:szCs w:val="21"/>
        </w:rPr>
      </w:r>
      <w:r/>
    </w:p>
    <w:p>
      <w:pPr>
        <w:pStyle w:val="806"/>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rPr>
          <w:rFonts w:ascii="宋体" w:hAnsi="宋体" w:cs="宋体"/>
          <w:b/>
          <w:bCs/>
          <w:color w:val="000000"/>
          <w:szCs w:val="21"/>
        </w:rPr>
      </w:r>
      <w:r/>
    </w:p>
    <w:p>
      <w:pPr>
        <w:pStyle w:val="806"/>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rPr>
          <w:rFonts w:ascii="宋体" w:hAnsi="宋体" w:cs="宋体"/>
          <w:color w:val="000000"/>
          <w:szCs w:val="21"/>
        </w:rPr>
      </w:r>
      <w:r/>
    </w:p>
    <w:p>
      <w:pPr>
        <w:pStyle w:val="806"/>
        <w:spacing w:line="360" w:lineRule="auto"/>
        <w:widowControl/>
        <w:rPr>
          <w:rFonts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color w:val="000000"/>
          <w:szCs w:val="21"/>
        </w:rPr>
      </w:r>
      <w:r/>
    </w:p>
    <w:p>
      <w:pPr>
        <w:pStyle w:val="806"/>
        <w:spacing w:line="360" w:lineRule="auto"/>
        <w:widowControl/>
        <w:rPr>
          <w:rFonts w:ascii="宋体" w:hAnsi="宋体" w:cs="宋体"/>
          <w:color w:val="000000"/>
          <w:szCs w:val="21"/>
        </w:rPr>
      </w:pPr>
      <w:r>
        <w:rPr>
          <w:rFonts w:hint="eastAsia" w:ascii="宋体" w:hAnsi="宋体" w:cs="宋体"/>
          <w:color w:val="000000"/>
          <w:szCs w:val="21"/>
        </w:rPr>
        <w:t xml:space="preserve">　　　　　　　　　　　　　　　　　　　　　　 工业和信息化部　国家统计局</w:t>
      </w:r>
      <w:r>
        <w:rPr>
          <w:rFonts w:ascii="宋体" w:hAnsi="宋体" w:cs="宋体"/>
          <w:color w:val="000000"/>
          <w:szCs w:val="21"/>
        </w:rPr>
      </w:r>
      <w:r/>
    </w:p>
    <w:p>
      <w:pPr>
        <w:pStyle w:val="806"/>
        <w:spacing w:line="360" w:lineRule="auto"/>
        <w:widowControl/>
        <w:rPr>
          <w:rFonts w:ascii="宋体" w:hAnsi="宋体" w:cs="宋体"/>
          <w:color w:val="000000"/>
          <w:szCs w:val="21"/>
        </w:rPr>
      </w:pPr>
      <w:r>
        <w:rPr>
          <w:rFonts w:hint="eastAsia" w:ascii="宋体" w:hAnsi="宋体" w:cs="宋体"/>
          <w:color w:val="000000"/>
          <w:szCs w:val="21"/>
        </w:rPr>
        <w:t xml:space="preserve">　　　　　　　　　　　　　　　　　　　　　　国家发展和改革委员会　财政部</w:t>
      </w:r>
      <w:r>
        <w:rPr>
          <w:rFonts w:ascii="宋体" w:hAnsi="宋体" w:cs="宋体"/>
          <w:color w:val="000000"/>
          <w:szCs w:val="21"/>
        </w:rPr>
      </w:r>
      <w:r/>
    </w:p>
    <w:p>
      <w:pPr>
        <w:pStyle w:val="806"/>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806"/>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中小企业划型标准规定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四、各行业划型标准为：</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806"/>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五、企业类型的划分以统计部门的统计数据为依据。</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color w:val="000000"/>
          <w:szCs w:val="21"/>
        </w:rPr>
      </w:r>
      <w:r/>
    </w:p>
    <w:p>
      <w:pPr>
        <w:pStyle w:val="806"/>
        <w:rPr>
          <w:rFonts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rPr>
          <w:rFonts w:ascii="宋体" w:hAnsi="宋体" w:cs="宋体"/>
          <w:color w:val="000000"/>
          <w:szCs w:val="21"/>
        </w:rPr>
      </w:r>
      <w:r/>
    </w:p>
    <w:p>
      <w:pPr>
        <w:pStyle w:val="806"/>
        <w:jc w:val="left"/>
        <w:rPr>
          <w:sz w:val="24"/>
          <w:szCs w:val="32"/>
        </w:rPr>
      </w:pPr>
      <w:r>
        <w:rPr>
          <w:rFonts w:hint="eastAsia" w:ascii="宋体" w:hAnsi="宋体" w:cs="宋体"/>
          <w:color w:val="000000"/>
          <w:szCs w:val="21"/>
        </w:rPr>
        <w:t xml:space="preserve">　　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rPr>
          <w:sz w:val="24"/>
          <w:szCs w:val="32"/>
        </w:rPr>
        <w:br w:type="page" w:clear="all"/>
      </w:r>
      <w:r>
        <w:rPr>
          <w:sz w:val="24"/>
          <w:szCs w:val="32"/>
        </w:rPr>
      </w:r>
      <w:r/>
    </w:p>
    <w:p>
      <w:pPr>
        <w:pStyle w:val="808"/>
        <w:spacing w:before="0" w:after="0" w:line="360" w:lineRule="auto"/>
      </w:pPr>
      <w:r/>
      <w:bookmarkStart w:id="54" w:name="_Toc213865577"/>
      <w:r/>
      <w:bookmarkStart w:id="55" w:name="_Toc134091572"/>
      <w:r/>
      <w:bookmarkStart w:id="56" w:name="_Toc108612932"/>
      <w:r/>
      <w:bookmarkStart w:id="57" w:name="_Ref129774809"/>
      <w:r>
        <w:rPr>
          <w:rFonts w:hint="eastAsia" w:ascii="宋体"/>
          <w:sz w:val="30"/>
          <w:szCs w:val="30"/>
        </w:rPr>
        <w:t xml:space="preserve">格式5、</w:t>
      </w:r>
      <w:r>
        <w:t xml:space="preserve">残疾人福利性单位声明函</w:t>
      </w:r>
      <w:bookmarkEnd w:id="54"/>
      <w:r/>
      <w:bookmarkEnd w:id="55"/>
      <w:r/>
      <w:bookmarkEnd w:id="56"/>
      <w:r/>
      <w:bookmarkEnd w:id="57"/>
      <w:r/>
      <w:r/>
    </w:p>
    <w:p>
      <w:pPr>
        <w:pStyle w:val="1111"/>
        <w:ind w:firstLine="425"/>
        <w:jc w:val="left"/>
        <w:spacing w:line="360" w:lineRule="auto"/>
        <w:rPr>
          <w:rFonts w:hAnsi="宋体" w:eastAsia="宋体"/>
          <w:sz w:val="21"/>
          <w:szCs w:val="21"/>
        </w:rPr>
      </w:pPr>
      <w:r>
        <w:rPr>
          <w:rFonts w:hAnsi="宋体" w:eastAsia="宋体"/>
          <w:sz w:val="21"/>
          <w:szCs w:val="21"/>
        </w:rPr>
      </w:r>
      <w:r/>
    </w:p>
    <w:p>
      <w:pPr>
        <w:pStyle w:val="1111"/>
        <w:ind w:firstLine="425"/>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昆山市周市镇人民政府（昆山市周市镇综合行政执法和安全生产监督管理办公室）</w:t>
      </w:r>
      <w:r>
        <w:rPr>
          <w:rFonts w:hAnsi="宋体" w:eastAsia="宋体"/>
          <w:sz w:val="21"/>
          <w:szCs w:val="21"/>
        </w:rPr>
        <w:t xml:space="preserve">单位的</w:t>
      </w:r>
      <w:r>
        <w:rPr>
          <w:rFonts w:hint="eastAsia" w:hAnsi="宋体" w:eastAsia="宋体"/>
          <w:sz w:val="21"/>
          <w:szCs w:val="21"/>
          <w:u w:val="single"/>
        </w:rPr>
        <w:t xml:space="preserve">生活垃圾分类收运服务</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11"/>
        <w:ind w:firstLine="425"/>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1111"/>
        <w:ind w:firstLine="425"/>
        <w:jc w:val="left"/>
        <w:spacing w:line="360" w:lineRule="auto"/>
        <w:rPr>
          <w:rFonts w:hAnsi="宋体" w:eastAsia="宋体"/>
          <w:sz w:val="21"/>
          <w:szCs w:val="21"/>
        </w:rPr>
      </w:pPr>
      <w:r>
        <w:rPr>
          <w:rFonts w:hAnsi="宋体" w:eastAsia="宋体"/>
          <w:sz w:val="21"/>
          <w:szCs w:val="21"/>
        </w:rPr>
      </w:r>
      <w:r/>
    </w:p>
    <w:p>
      <w:pPr>
        <w:pStyle w:val="1111"/>
        <w:ind w:firstLine="425"/>
        <w:jc w:val="right"/>
        <w:spacing w:line="360" w:lineRule="auto"/>
        <w:rPr>
          <w:rFonts w:hAnsi="宋体" w:eastAsia="宋体"/>
          <w:sz w:val="21"/>
          <w:szCs w:val="21"/>
        </w:rPr>
      </w:pPr>
      <w:r>
        <w:rPr>
          <w:rFonts w:hAnsi="宋体" w:eastAsia="宋体"/>
          <w:sz w:val="21"/>
          <w:szCs w:val="21"/>
        </w:rPr>
        <w:t xml:space="preserve">投标人：（单位盖章）</w:t>
      </w:r>
      <w:r/>
    </w:p>
    <w:p>
      <w:pPr>
        <w:pStyle w:val="1111"/>
        <w:ind w:firstLine="425"/>
        <w:jc w:val="right"/>
        <w:spacing w:line="360" w:lineRule="auto"/>
        <w:rPr>
          <w:rFonts w:hAnsi="宋体" w:eastAsia="宋体"/>
          <w:sz w:val="21"/>
          <w:szCs w:val="21"/>
        </w:rPr>
      </w:pPr>
      <w:r>
        <w:rPr>
          <w:rFonts w:hAnsi="宋体" w:eastAsia="宋体"/>
          <w:sz w:val="21"/>
          <w:szCs w:val="21"/>
        </w:rPr>
        <w:t xml:space="preserve">日期：        年     月     日</w:t>
      </w:r>
      <w:r/>
    </w:p>
    <w:p>
      <w:pPr>
        <w:pStyle w:val="826"/>
        <w:ind w:firstLine="0"/>
        <w:rPr>
          <w:rFonts w:ascii="宋体" w:hAnsi="宋体" w:eastAsia="宋体"/>
          <w:szCs w:val="24"/>
        </w:rPr>
      </w:pPr>
      <w:r>
        <w:rPr>
          <w:rFonts w:ascii="宋体" w:hAnsi="宋体" w:eastAsia="宋体"/>
          <w:szCs w:val="24"/>
        </w:rPr>
      </w:r>
      <w:r/>
    </w:p>
    <w:p>
      <w:pPr>
        <w:pStyle w:val="1059"/>
        <w:ind w:firstLine="4620"/>
        <w:spacing w:line="400" w:lineRule="exact"/>
        <w:rPr>
          <w:rFonts w:hAnsi="宋体" w:eastAsia="宋体"/>
          <w:sz w:val="24"/>
          <w:szCs w:val="24"/>
        </w:rPr>
      </w:pPr>
      <w:r>
        <w:rPr>
          <w:rFonts w:hAnsi="宋体" w:eastAsia="宋体"/>
          <w:sz w:val="24"/>
          <w:szCs w:val="24"/>
        </w:rPr>
      </w:r>
      <w:r/>
    </w:p>
    <w:p>
      <w:pPr>
        <w:pStyle w:val="1059"/>
        <w:ind w:firstLine="4620"/>
        <w:spacing w:line="400" w:lineRule="exact"/>
        <w:rPr>
          <w:rFonts w:hAnsi="宋体" w:eastAsia="宋体"/>
          <w:sz w:val="24"/>
          <w:szCs w:val="24"/>
        </w:rPr>
      </w:pPr>
      <w:r>
        <w:rPr>
          <w:rFonts w:hAnsi="宋体" w:eastAsia="宋体"/>
          <w:sz w:val="24"/>
          <w:szCs w:val="24"/>
        </w:rPr>
        <w:br w:type="page" w:clear="all"/>
      </w:r>
      <w:r>
        <w:rPr>
          <w:rFonts w:hAnsi="宋体" w:eastAsia="宋体"/>
          <w:sz w:val="24"/>
          <w:szCs w:val="24"/>
        </w:rPr>
      </w:r>
      <w:r/>
    </w:p>
    <w:p>
      <w:pPr>
        <w:pStyle w:val="808"/>
        <w:spacing w:before="0" w:after="0" w:line="360" w:lineRule="auto"/>
        <w:rPr>
          <w:rFonts w:ascii="宋体"/>
          <w:color w:val="000000"/>
        </w:rPr>
      </w:pPr>
      <w:r/>
      <w:bookmarkStart w:id="58" w:name="_Toc134091573"/>
      <w:r/>
      <w:bookmarkStart w:id="59" w:name="_Ref62217910"/>
      <w:r/>
      <w:bookmarkStart w:id="60" w:name="_Toc213865578"/>
      <w:r>
        <w:rPr>
          <w:rFonts w:hint="eastAsia" w:ascii="宋体"/>
          <w:sz w:val="30"/>
          <w:szCs w:val="30"/>
          <w:lang w:val="zh-CN"/>
        </w:rPr>
        <w:t xml:space="preserve">格式</w:t>
      </w:r>
      <w:r>
        <w:rPr>
          <w:rFonts w:hint="eastAsia" w:ascii="宋体"/>
          <w:color w:val="000000"/>
        </w:rPr>
        <w:t xml:space="preserve">6、开标一览表</w:t>
      </w:r>
      <w:bookmarkEnd w:id="58"/>
      <w:r/>
      <w:bookmarkEnd w:id="59"/>
      <w:r/>
      <w:bookmarkEnd w:id="60"/>
      <w:r>
        <w:rPr>
          <w:rFonts w:ascii="宋体"/>
          <w:color w:val="000000"/>
        </w:rPr>
      </w:r>
      <w:r/>
    </w:p>
    <w:p>
      <w:pPr>
        <w:pStyle w:val="1059"/>
        <w:spacing w:line="360" w:lineRule="auto"/>
        <w:rPr>
          <w:rFonts w:eastAsia="宋体"/>
          <w:b/>
          <w:color w:val="000000"/>
          <w:sz w:val="21"/>
          <w:szCs w:val="21"/>
        </w:rPr>
      </w:pPr>
      <w:r>
        <w:rPr>
          <w:rFonts w:eastAsia="宋体"/>
          <w:b/>
          <w:color w:val="000000"/>
          <w:sz w:val="21"/>
          <w:szCs w:val="21"/>
        </w:rPr>
      </w:r>
      <w:r/>
    </w:p>
    <w:p>
      <w:pPr>
        <w:pStyle w:val="886"/>
        <w:jc w:val="center"/>
        <w:spacing w:before="0" w:beforeAutospacing="0" w:after="0" w:afterAutospacing="0" w:line="360" w:lineRule="auto"/>
        <w:rPr>
          <w:sz w:val="21"/>
          <w:szCs w:val="21"/>
        </w:rPr>
      </w:pPr>
      <w:r>
        <w:rPr>
          <w:sz w:val="21"/>
          <w:szCs w:val="21"/>
        </w:rPr>
        <w:t xml:space="preserve">开标一览表（总报价）</w:t>
      </w:r>
      <w:r/>
    </w:p>
    <w:p>
      <w:pPr>
        <w:pStyle w:val="886"/>
        <w:spacing w:before="0" w:beforeAutospacing="0" w:after="0" w:afterAutospacing="0" w:line="360" w:lineRule="auto"/>
        <w:rPr>
          <w:sz w:val="21"/>
          <w:szCs w:val="21"/>
        </w:rPr>
      </w:pPr>
      <w:r>
        <w:rPr>
          <w:sz w:val="21"/>
          <w:szCs w:val="21"/>
        </w:rPr>
        <w:t xml:space="preserve">投标人全称（加盖公章）：供应商名称 </w:t>
      </w:r>
      <w:r/>
    </w:p>
    <w:p>
      <w:pPr>
        <w:pStyle w:val="886"/>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JSZC-320583-CXJT-G2025-0062</w:t>
      </w:r>
      <w:r>
        <w:rPr>
          <w:rFonts w:hint="eastAsia"/>
          <w:sz w:val="21"/>
          <w:szCs w:val="21"/>
        </w:rPr>
      </w:r>
      <w:r/>
    </w:p>
    <w:p>
      <w:pPr>
        <w:pStyle w:val="886"/>
        <w:spacing w:before="0" w:beforeAutospacing="0" w:after="0" w:afterAutospacing="0" w:line="360" w:lineRule="auto"/>
        <w:rPr>
          <w:sz w:val="21"/>
          <w:szCs w:val="21"/>
        </w:rPr>
      </w:pPr>
      <w:r>
        <w:rPr>
          <w:sz w:val="21"/>
          <w:szCs w:val="21"/>
        </w:rPr>
        <w:t xml:space="preserve">分包号：</w:t>
      </w:r>
      <w:r>
        <w:rPr>
          <w:rFonts w:hint="eastAsia"/>
          <w:sz w:val="21"/>
          <w:szCs w:val="21"/>
        </w:rPr>
        <w:t xml:space="preserve">标段1或2或3</w:t>
      </w:r>
      <w:r>
        <w:rPr>
          <w:sz w:val="21"/>
          <w:szCs w:val="21"/>
        </w:rPr>
      </w:r>
      <w:r/>
    </w:p>
    <w:tbl>
      <w:tblPr>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806"/>
              <w:jc w:val="left"/>
              <w:spacing w:line="360" w:lineRule="auto"/>
              <w:widowControl/>
              <w:rPr>
                <w:szCs w:val="21"/>
              </w:rPr>
            </w:pPr>
            <w:r>
              <w:rPr>
                <w:rFonts w:ascii="宋体" w:hAnsi="宋体" w:cs="宋体"/>
                <w:szCs w:val="21"/>
              </w:rPr>
              <w:t xml:space="preserve">项目名称</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806"/>
              <w:jc w:val="left"/>
              <w:spacing w:line="360" w:lineRule="auto"/>
              <w:widowControl/>
              <w:rPr>
                <w:szCs w:val="21"/>
              </w:rPr>
            </w:pPr>
            <w:r>
              <w:rPr>
                <w:rFonts w:ascii="宋体" w:hAnsi="宋体" w:cs="宋体"/>
                <w:szCs w:val="21"/>
              </w:rPr>
              <w:t xml:space="preserve">投标总报价</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806"/>
              <w:spacing w:line="360" w:lineRule="auto"/>
              <w:rPr>
                <w:rFonts w:hint="eastAsia"/>
                <w:szCs w:val="21"/>
              </w:rPr>
            </w:pPr>
            <w:r>
              <w:rPr>
                <w:rFonts w:hint="eastAsia" w:ascii="宋体" w:hAnsi="宋体" w:cs="宋体"/>
                <w:szCs w:val="21"/>
              </w:rPr>
              <w:t xml:space="preserve">生活垃圾分类收运服务</w:t>
            </w:r>
            <w:r>
              <w:rPr>
                <w:rFonts w:hint="eastAsia"/>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806"/>
              <w:jc w:val="left"/>
              <w:spacing w:line="360" w:lineRule="auto"/>
              <w:widowControl/>
              <w:rPr>
                <w:szCs w:val="21"/>
              </w:rPr>
            </w:pPr>
            <w:r>
              <w:rPr>
                <w:rFonts w:ascii="宋体" w:hAnsi="宋体" w:cs="宋体"/>
                <w:szCs w:val="21"/>
              </w:rPr>
              <w:t xml:space="preserve">小写：</w:t>
            </w: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ascii="宋体" w:hAnsi="宋体" w:cs="宋体"/>
                <w:szCs w:val="21"/>
              </w:rPr>
              <w:t xml:space="preserve"> （元人民币）</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806"/>
              <w:jc w:val="left"/>
              <w:spacing w:line="360" w:lineRule="auto"/>
              <w:widowControl/>
              <w:rPr>
                <w:szCs w:val="21"/>
              </w:rPr>
            </w:pPr>
            <w:r>
              <w:rPr>
                <w:rFonts w:ascii="宋体" w:hAnsi="宋体" w:cs="宋体"/>
                <w:szCs w:val="21"/>
              </w:rPr>
              <w:t xml:space="preserve">投标报价大写金额</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806"/>
              <w:jc w:val="left"/>
              <w:spacing w:line="360" w:lineRule="auto"/>
              <w:widowControl/>
              <w:rPr>
                <w:szCs w:val="21"/>
              </w:rPr>
            </w:pPr>
            <w:r>
              <w:rPr>
                <w:rFonts w:ascii="宋体" w:hAnsi="宋体" w:cs="宋体"/>
                <w:szCs w:val="21"/>
              </w:rPr>
              <w:t xml:space="preserve">金额大写 </w:t>
            </w:r>
            <w:r>
              <w:rPr>
                <w:szCs w:val="21"/>
              </w:rPr>
            </w:r>
            <w:r/>
          </w:p>
        </w:tc>
      </w:tr>
    </w:tbl>
    <w:p>
      <w:pPr>
        <w:pStyle w:val="886"/>
        <w:jc w:val="right"/>
        <w:spacing w:before="0" w:beforeAutospacing="0" w:after="0" w:afterAutospacing="0" w:line="360" w:lineRule="auto"/>
        <w:rPr>
          <w:sz w:val="21"/>
          <w:szCs w:val="21"/>
        </w:rPr>
      </w:pPr>
      <w:r>
        <w:rPr>
          <w:sz w:val="21"/>
          <w:szCs w:val="21"/>
        </w:rPr>
        <w:t xml:space="preserve">日期：</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sz w:val="21"/>
          <w:szCs w:val="21"/>
        </w:rPr>
        <w:t xml:space="preserve"> 年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sz w:val="21"/>
          <w:szCs w:val="21"/>
        </w:rPr>
        <w:t xml:space="preserve">月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sz w:val="21"/>
          <w:szCs w:val="21"/>
        </w:rPr>
        <w:t xml:space="preserve">  日</w:t>
      </w:r>
      <w:r/>
    </w:p>
    <w:p>
      <w:pPr>
        <w:pStyle w:val="1059"/>
        <w:spacing w:line="360" w:lineRule="auto"/>
        <w:rPr>
          <w:rFonts w:hAnsi="宋体" w:eastAsia="宋体"/>
          <w:sz w:val="21"/>
          <w:szCs w:val="21"/>
        </w:rPr>
      </w:pPr>
      <w:r>
        <w:rPr>
          <w:rFonts w:hAnsi="宋体" w:eastAsia="宋体"/>
          <w:sz w:val="21"/>
          <w:szCs w:val="21"/>
        </w:rPr>
        <w:t xml:space="preserve">填写说明：</w:t>
      </w:r>
      <w:r/>
    </w:p>
    <w:p>
      <w:pPr>
        <w:pStyle w:val="1059"/>
        <w:spacing w:line="360" w:lineRule="auto"/>
        <w:rPr>
          <w:rFonts w:hAnsi="宋体" w:eastAsia="宋体"/>
          <w:b/>
          <w:bCs/>
          <w:sz w:val="21"/>
          <w:szCs w:val="21"/>
        </w:rPr>
      </w:pPr>
      <w:r>
        <w:rPr>
          <w:rFonts w:hAnsi="宋体" w:eastAsia="宋体"/>
          <w:b/>
          <w:bCs/>
          <w:sz w:val="21"/>
          <w:szCs w:val="21"/>
        </w:rPr>
        <w:t xml:space="preserve">1、开标一览表必须加盖投标人公章（复印件无效）。</w:t>
      </w:r>
      <w:r/>
    </w:p>
    <w:p>
      <w:pPr>
        <w:pStyle w:val="1059"/>
        <w:spacing w:line="360" w:lineRule="auto"/>
        <w:rPr>
          <w:rFonts w:hAnsi="宋体" w:eastAsia="宋体"/>
          <w:b/>
          <w:bCs/>
          <w:sz w:val="21"/>
          <w:szCs w:val="21"/>
        </w:rPr>
      </w:pPr>
      <w:r>
        <w:rPr>
          <w:rFonts w:hAnsi="宋体" w:eastAsia="宋体"/>
          <w:b/>
          <w:bCs/>
          <w:sz w:val="21"/>
          <w:szCs w:val="21"/>
        </w:rPr>
        <w:t xml:space="preserve">2、如有分包，投标人投任何一个包的标的，都需单独填写开标一览表。</w:t>
      </w:r>
      <w:r/>
    </w:p>
    <w:p>
      <w:pPr>
        <w:pStyle w:val="808"/>
        <w:spacing w:before="0" w:after="0" w:line="360" w:lineRule="auto"/>
        <w:rPr>
          <w:rFonts w:ascii="宋体"/>
          <w:sz w:val="30"/>
          <w:szCs w:val="30"/>
          <w:lang w:val="zh-CN"/>
        </w:rPr>
      </w:pPr>
      <w:r>
        <w:br w:type="page" w:clear="all"/>
      </w:r>
      <w:bookmarkStart w:id="61" w:name="_Ref416435053"/>
      <w:r/>
      <w:bookmarkStart w:id="62" w:name="_Ref445902474"/>
      <w:r/>
      <w:bookmarkStart w:id="63" w:name="_Ref504661243"/>
      <w:r/>
      <w:bookmarkStart w:id="64" w:name="_Ref62218800"/>
      <w:r/>
      <w:bookmarkStart w:id="65" w:name="_Toc213865579"/>
      <w:r/>
      <w:bookmarkStart w:id="66" w:name="_Toc134091574"/>
      <w:r>
        <w:rPr>
          <w:rFonts w:hint="eastAsia" w:ascii="宋体"/>
          <w:sz w:val="30"/>
          <w:szCs w:val="30"/>
          <w:lang w:val="zh-CN"/>
        </w:rPr>
        <w:t xml:space="preserve">格式7、</w:t>
      </w:r>
      <w:bookmarkEnd w:id="61"/>
      <w:r>
        <w:rPr>
          <w:rFonts w:hint="eastAsia" w:ascii="宋体"/>
          <w:sz w:val="30"/>
          <w:szCs w:val="30"/>
          <w:lang w:val="zh-CN"/>
        </w:rPr>
        <w:t xml:space="preserve">报价明细</w:t>
      </w:r>
      <w:bookmarkEnd w:id="62"/>
      <w:r/>
      <w:bookmarkEnd w:id="63"/>
      <w:r>
        <w:rPr>
          <w:rFonts w:hint="eastAsia" w:ascii="宋体"/>
          <w:sz w:val="30"/>
          <w:szCs w:val="30"/>
          <w:lang w:val="zh-CN"/>
        </w:rPr>
        <w:t xml:space="preserve">表</w:t>
      </w:r>
      <w:bookmarkEnd w:id="64"/>
      <w:r/>
      <w:bookmarkEnd w:id="65"/>
      <w:r/>
      <w:bookmarkEnd w:id="66"/>
      <w:r>
        <w:rPr>
          <w:rFonts w:ascii="宋体"/>
          <w:sz w:val="30"/>
          <w:szCs w:val="30"/>
          <w:lang w:val="zh-CN"/>
        </w:rPr>
      </w:r>
      <w:r/>
    </w:p>
    <w:p>
      <w:pPr>
        <w:pStyle w:val="1392"/>
        <w:jc w:val="center"/>
        <w:spacing w:line="360" w:lineRule="auto"/>
        <w:rPr>
          <w:rFonts w:hAnsi="宋体" w:eastAsia="宋体"/>
          <w:color w:val="000000"/>
          <w:sz w:val="21"/>
          <w:szCs w:val="21"/>
        </w:rPr>
      </w:pPr>
      <w:r/>
      <w:bookmarkStart w:id="67" w:name="_Ref504661274"/>
      <w:r>
        <w:rPr>
          <w:rFonts w:hAnsi="宋体" w:eastAsia="宋体"/>
          <w:color w:val="000000"/>
          <w:sz w:val="21"/>
          <w:szCs w:val="21"/>
          <w:u w:val="single"/>
        </w:rPr>
        <w:t xml:space="preserve">生活垃圾分类收运服务</w:t>
      </w:r>
      <w:r>
        <w:rPr>
          <w:rFonts w:hAnsi="宋体" w:eastAsia="宋体"/>
          <w:color w:val="000000"/>
          <w:sz w:val="21"/>
          <w:szCs w:val="21"/>
        </w:rPr>
        <w:t xml:space="preserve">项目投标报价表</w:t>
      </w:r>
      <w:r>
        <w:rPr>
          <w:rFonts w:hAnsi="宋体" w:eastAsia="宋体"/>
          <w:color w:val="000000"/>
          <w:sz w:val="21"/>
          <w:szCs w:val="21"/>
        </w:rPr>
      </w:r>
      <w:r/>
    </w:p>
    <w:p>
      <w:pPr>
        <w:pStyle w:val="886"/>
        <w:spacing w:before="0" w:beforeAutospacing="0" w:after="0" w:afterAutospacing="0" w:line="360" w:lineRule="auto"/>
        <w:rPr>
          <w:sz w:val="21"/>
          <w:szCs w:val="21"/>
        </w:rPr>
      </w:pPr>
      <w:r>
        <w:rPr>
          <w:sz w:val="21"/>
          <w:szCs w:val="21"/>
        </w:rPr>
        <w:t xml:space="preserve">投标人全称（加盖公章）：供应商名称 </w:t>
      </w:r>
      <w:r/>
    </w:p>
    <w:p>
      <w:pPr>
        <w:pStyle w:val="886"/>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JSZC-320583-CXJT-G2025-0062</w:t>
      </w:r>
      <w:r>
        <w:rPr>
          <w:rFonts w:hint="eastAsia"/>
          <w:sz w:val="21"/>
          <w:szCs w:val="21"/>
        </w:rPr>
      </w:r>
      <w:r/>
    </w:p>
    <w:p>
      <w:pPr>
        <w:pStyle w:val="886"/>
        <w:spacing w:before="0" w:beforeAutospacing="0" w:after="0" w:afterAutospacing="0" w:line="360" w:lineRule="auto"/>
        <w:rPr>
          <w:sz w:val="21"/>
          <w:szCs w:val="21"/>
        </w:rPr>
      </w:pPr>
      <w:r>
        <w:rPr>
          <w:sz w:val="21"/>
          <w:szCs w:val="21"/>
        </w:rPr>
        <w:t xml:space="preserve">分包号：</w:t>
      </w:r>
      <w:r>
        <w:rPr>
          <w:rFonts w:hint="eastAsia"/>
          <w:sz w:val="21"/>
          <w:szCs w:val="21"/>
        </w:rPr>
        <w:t xml:space="preserve">标段1或2或3</w:t>
      </w:r>
      <w:r>
        <w:rPr>
          <w:sz w:val="21"/>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251"/>
        <w:gridCol w:w="846"/>
        <w:gridCol w:w="846"/>
        <w:gridCol w:w="1267"/>
        <w:gridCol w:w="1407"/>
        <w:gridCol w:w="2249"/>
      </w:tblGrid>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176"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W w:w="442" w:type="pct"/>
            <w:vAlign w:val="center"/>
            <w:textDirection w:val="lrTb"/>
            <w:noWrap w:val="false"/>
          </w:tcPr>
          <w:p>
            <w:pPr>
              <w:pStyle w:val="806"/>
              <w:jc w:val="center"/>
              <w:rPr>
                <w:rFonts w:hint="eastAsia" w:ascii="宋体" w:hAnsi="宋体"/>
                <w:color w:val="000000"/>
                <w:szCs w:val="21"/>
              </w:rPr>
            </w:pPr>
            <w:r>
              <w:rPr>
                <w:rFonts w:hint="eastAsia" w:ascii="宋体" w:hAnsi="宋体"/>
                <w:color w:val="000000"/>
                <w:szCs w:val="21"/>
              </w:rPr>
              <w:t xml:space="preserve">单位</w:t>
            </w:r>
            <w:r/>
          </w:p>
        </w:tc>
        <w:tc>
          <w:tcPr>
            <w:tcW w:w="442"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数量</w:t>
            </w: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单价（元）</w:t>
            </w: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合价（元）</w:t>
            </w: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r>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176" w:type="pct"/>
            <w:vAlign w:val="center"/>
            <w:textDirection w:val="lrTb"/>
            <w:noWrap w:val="false"/>
          </w:tcPr>
          <w:p>
            <w:pPr>
              <w:pStyle w:val="806"/>
              <w:jc w:val="center"/>
              <w:spacing w:line="360" w:lineRule="auto"/>
              <w:widowControl/>
              <w:rPr>
                <w:rFonts w:ascii="宋体" w:hAnsi="宋体" w:cs="等线"/>
                <w:color w:val="000000"/>
                <w:szCs w:val="21"/>
              </w:rPr>
            </w:pPr>
            <w:r>
              <w:rPr>
                <w:rFonts w:hint="eastAsia" w:ascii="宋体" w:hAnsi="宋体" w:cs="等线"/>
                <w:color w:val="000000"/>
                <w:szCs w:val="21"/>
              </w:rPr>
              <w:t xml:space="preserve">三轮电动车驾驶员</w:t>
            </w:r>
            <w:r>
              <w:rPr>
                <w:rFonts w:ascii="宋体" w:hAnsi="宋体" w:cs="等线"/>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r>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176" w:type="pct"/>
            <w:vAlign w:val="center"/>
            <w:textDirection w:val="lrTb"/>
            <w:noWrap w:val="false"/>
          </w:tcPr>
          <w:p>
            <w:pPr>
              <w:pStyle w:val="806"/>
              <w:jc w:val="center"/>
              <w:spacing w:line="360" w:lineRule="auto"/>
              <w:widowControl/>
              <w:rPr>
                <w:rFonts w:ascii="宋体" w:hAnsi="宋体" w:cs="等线"/>
                <w:color w:val="000000"/>
                <w:szCs w:val="21"/>
              </w:rPr>
            </w:pPr>
            <w:r>
              <w:rPr>
                <w:rFonts w:hint="eastAsia" w:ascii="宋体" w:hAnsi="宋体" w:cs="等线"/>
                <w:color w:val="000000"/>
                <w:szCs w:val="21"/>
              </w:rPr>
              <w:t xml:space="preserve">四轮电动车驾驶员</w:t>
            </w:r>
            <w:r>
              <w:rPr>
                <w:rFonts w:ascii="宋体" w:hAnsi="宋体" w:cs="等线"/>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r>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176" w:type="pct"/>
            <w:vAlign w:val="center"/>
            <w:textDirection w:val="lrTb"/>
            <w:noWrap w:val="false"/>
          </w:tcPr>
          <w:p>
            <w:pPr>
              <w:pStyle w:val="806"/>
              <w:jc w:val="center"/>
              <w:widowControl/>
              <w:rPr>
                <w:rFonts w:ascii="宋体" w:hAnsi="宋体" w:cs="等线"/>
                <w:color w:val="000000"/>
                <w:szCs w:val="21"/>
              </w:rPr>
            </w:pPr>
            <w:r>
              <w:rPr>
                <w:rFonts w:hint="eastAsia" w:ascii="宋体" w:hAnsi="宋体" w:cs="等线"/>
                <w:color w:val="000000"/>
                <w:szCs w:val="21"/>
              </w:rPr>
              <w:t xml:space="preserve">驾驶员（燃油车、新能源车）</w:t>
            </w:r>
            <w:r>
              <w:rPr>
                <w:rFonts w:ascii="宋体" w:hAnsi="宋体" w:cs="等线"/>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r>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176" w:type="pct"/>
            <w:vAlign w:val="center"/>
            <w:textDirection w:val="lrTb"/>
            <w:noWrap w:val="false"/>
          </w:tcPr>
          <w:p>
            <w:pPr>
              <w:pStyle w:val="806"/>
              <w:jc w:val="center"/>
              <w:widowControl/>
              <w:rPr>
                <w:rFonts w:ascii="宋体" w:hAnsi="宋体" w:cs="等线"/>
                <w:color w:val="000000"/>
                <w:szCs w:val="21"/>
              </w:rPr>
            </w:pPr>
            <w:r>
              <w:rPr>
                <w:rFonts w:hint="eastAsia" w:ascii="宋体" w:hAnsi="宋体" w:cs="等线"/>
                <w:color w:val="000000"/>
                <w:szCs w:val="21"/>
              </w:rPr>
              <w:t xml:space="preserve">辅助工（燃油车、新能源车）</w:t>
            </w:r>
            <w:r>
              <w:rPr>
                <w:rFonts w:ascii="宋体" w:hAnsi="宋体" w:cs="等线"/>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r>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1176" w:type="pct"/>
            <w:vAlign w:val="center"/>
            <w:textDirection w:val="lrTb"/>
            <w:noWrap w:val="false"/>
          </w:tcPr>
          <w:p>
            <w:pPr>
              <w:pStyle w:val="806"/>
              <w:jc w:val="center"/>
              <w:widowControl/>
              <w:rPr>
                <w:rFonts w:ascii="宋体" w:hAnsi="宋体"/>
                <w:color w:val="000000"/>
                <w:szCs w:val="21"/>
              </w:rPr>
            </w:pPr>
            <w:r>
              <w:rPr>
                <w:rFonts w:hint="eastAsia" w:ascii="宋体" w:hAnsi="宋体"/>
                <w:color w:val="000000"/>
                <w:szCs w:val="21"/>
              </w:rPr>
              <w:t xml:space="preserve">三轮电动吊筒车</w:t>
            </w: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r>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1176"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四轮电动吊筒车</w:t>
            </w: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hint="eastAsia" w:ascii="宋体" w:hAnsi="宋体"/>
                <w:color w:val="000000"/>
                <w:szCs w:val="21"/>
              </w:rPr>
            </w:pPr>
            <w:r>
              <w:rPr>
                <w:rFonts w:hint="eastAsia" w:ascii="宋体" w:hAnsi="宋体"/>
                <w:color w:val="000000"/>
                <w:szCs w:val="21"/>
              </w:rPr>
              <w:t xml:space="preserve">新能源车</w:t>
            </w:r>
            <w:r>
              <w:rPr>
                <w:rFonts w:hint="eastAsia" w:ascii="宋体" w:hAnsi="宋体"/>
                <w:color w:val="000000"/>
                <w:szCs w:val="21"/>
              </w:rPr>
            </w:r>
            <w:r/>
          </w:p>
        </w:tc>
      </w:tr>
      <w:tr>
        <w:trPr>
          <w:cantSplit/>
          <w:trHeight w:val="454"/>
        </w:trPr>
        <w:tc>
          <w:tcPr>
            <w:tcW w:w="368" w:type="pct"/>
            <w:vAlign w:val="center"/>
            <w:textDirection w:val="lrTb"/>
            <w:noWrap w:val="false"/>
          </w:tcPr>
          <w:p>
            <w:pPr>
              <w:pStyle w:val="806"/>
              <w:jc w:val="center"/>
              <w:rPr>
                <w:rFonts w:ascii="宋体" w:hAnsi="宋体"/>
                <w:color w:val="000000"/>
                <w:szCs w:val="21"/>
              </w:rPr>
            </w:pPr>
            <w:r>
              <w:rPr>
                <w:rFonts w:ascii="宋体" w:hAnsi="宋体"/>
                <w:color w:val="000000"/>
                <w:szCs w:val="21"/>
              </w:rPr>
              <w:t xml:space="preserve">7</w:t>
            </w:r>
            <w:r/>
          </w:p>
        </w:tc>
        <w:tc>
          <w:tcPr>
            <w:tcW w:w="1176"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压缩车（</w:t>
            </w:r>
            <w:r>
              <w:rPr>
                <w:rFonts w:hint="eastAsia" w:ascii="宋体" w:hAnsi="宋体" w:cs="等线"/>
                <w:color w:val="000000"/>
                <w:szCs w:val="21"/>
              </w:rPr>
              <w:t xml:space="preserve">总质量≥7200</w:t>
            </w:r>
            <w:r>
              <w:rPr>
                <w:rFonts w:ascii="宋体" w:hAnsi="宋体" w:cs="等线"/>
                <w:color w:val="000000"/>
                <w:szCs w:val="21"/>
              </w:rPr>
              <w:t xml:space="preserve">kg</w:t>
            </w:r>
            <w:r>
              <w:rPr>
                <w:rFonts w:hint="eastAsia" w:ascii="宋体" w:hAnsi="宋体"/>
                <w:color w:val="000000"/>
                <w:szCs w:val="21"/>
              </w:rPr>
              <w:t xml:space="preserve">）</w:t>
            </w: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vMerge w:val="restart"/>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其中新能源车辆不得少于1辆</w:t>
            </w:r>
            <w:r>
              <w:rPr>
                <w:rFonts w:ascii="宋体" w:hAnsi="宋体"/>
                <w:color w:val="000000"/>
                <w:szCs w:val="21"/>
              </w:rPr>
            </w:r>
            <w:r/>
          </w:p>
        </w:tc>
      </w:tr>
      <w:tr>
        <w:trPr>
          <w:cantSplit/>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176"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厨余垃圾车（</w:t>
            </w:r>
            <w:r>
              <w:rPr>
                <w:rFonts w:hint="eastAsia" w:ascii="宋体" w:hAnsi="宋体" w:cs="等线"/>
                <w:color w:val="000000"/>
                <w:szCs w:val="21"/>
              </w:rPr>
              <w:t xml:space="preserve">总质量≥7200</w:t>
            </w:r>
            <w:r>
              <w:rPr>
                <w:rFonts w:ascii="宋体" w:hAnsi="宋体" w:cs="等线"/>
                <w:color w:val="000000"/>
                <w:szCs w:val="21"/>
              </w:rPr>
              <w:t xml:space="preserve">kg</w:t>
            </w:r>
            <w:r>
              <w:rPr>
                <w:rFonts w:hint="eastAsia" w:ascii="宋体" w:hAnsi="宋体"/>
                <w:color w:val="000000"/>
                <w:szCs w:val="21"/>
              </w:rPr>
              <w:t xml:space="preserve">）</w:t>
            </w: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vMerge w:val="continue"/>
            <w:textDirection w:val="lrTb"/>
            <w:noWrap w:val="false"/>
          </w:tcPr>
          <w:p>
            <w:pPr>
              <w:pStyle w:val="806"/>
              <w:jc w:val="center"/>
              <w:rPr>
                <w:rFonts w:ascii="宋体" w:hAnsi="宋体"/>
                <w:color w:val="000000"/>
                <w:szCs w:val="21"/>
              </w:rPr>
            </w:pPr>
            <w:r>
              <w:rPr>
                <w:rFonts w:ascii="宋体" w:hAnsi="宋体"/>
                <w:color w:val="000000"/>
                <w:szCs w:val="21"/>
              </w:rPr>
            </w:r>
            <w:r/>
          </w:p>
        </w:tc>
      </w:tr>
      <w:tr>
        <w:trPr>
          <w:trHeight w:val="454"/>
        </w:trPr>
        <w:tc>
          <w:tcPr>
            <w:tcW w:w="368" w:type="pct"/>
            <w:vAlign w:val="center"/>
            <w:textDirection w:val="lrTb"/>
            <w:noWrap w:val="false"/>
          </w:tcPr>
          <w:p>
            <w:pPr>
              <w:pStyle w:val="806"/>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W w:w="1176" w:type="pct"/>
            <w:vAlign w:val="center"/>
            <w:textDirection w:val="lrTb"/>
            <w:noWrap w:val="false"/>
          </w:tcPr>
          <w:p>
            <w:pPr>
              <w:pStyle w:val="806"/>
              <w:rPr>
                <w:rFonts w:ascii="宋体" w:hAnsi="宋体"/>
                <w:bCs/>
                <w:color w:val="000000"/>
                <w:szCs w:val="21"/>
              </w:rPr>
            </w:pPr>
            <w:r>
              <w:rPr>
                <w:rFonts w:hint="eastAsia" w:ascii="宋体" w:hAnsi="宋体"/>
                <w:bCs/>
                <w:color w:val="000000"/>
                <w:szCs w:val="21"/>
              </w:rPr>
              <w:t xml:space="preserve">合计</w:t>
            </w:r>
            <w:r>
              <w:rPr>
                <w:rFonts w:ascii="宋体" w:hAnsi="宋体"/>
                <w:bCs/>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W w:w="44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right w:val="single" w:color="000000" w:sz="4" w:space="0"/>
            </w:tcBorders>
            <w:tcW w:w="662"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c>
          <w:tcPr>
            <w:tcBorders>
              <w:left w:val="single" w:color="000000" w:sz="4" w:space="0"/>
            </w:tcBorders>
            <w:tcW w:w="1175" w:type="pct"/>
            <w:vAlign w:val="center"/>
            <w:textDirection w:val="lrTb"/>
            <w:noWrap w:val="false"/>
          </w:tcPr>
          <w:p>
            <w:pPr>
              <w:pStyle w:val="806"/>
              <w:jc w:val="center"/>
              <w:rPr>
                <w:rFonts w:ascii="宋体" w:hAnsi="宋体"/>
                <w:color w:val="000000"/>
                <w:szCs w:val="21"/>
              </w:rPr>
            </w:pPr>
            <w:r>
              <w:rPr>
                <w:rFonts w:ascii="宋体" w:hAnsi="宋体"/>
                <w:color w:val="000000"/>
                <w:szCs w:val="21"/>
              </w:rPr>
            </w:r>
            <w:r/>
          </w:p>
        </w:tc>
      </w:tr>
    </w:tbl>
    <w:p>
      <w:pPr>
        <w:pStyle w:val="806"/>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rPr>
          <w:rFonts w:ascii="宋体"/>
          <w:color w:val="000000"/>
          <w:szCs w:val="21"/>
        </w:rPr>
      </w:r>
      <w:r/>
    </w:p>
    <w:p>
      <w:pPr>
        <w:pStyle w:val="806"/>
        <w:numPr>
          <w:ilvl w:val="0"/>
          <w:numId w:val="7"/>
        </w:numPr>
        <w:spacing w:line="360" w:lineRule="auto"/>
        <w:tabs>
          <w:tab w:val="left" w:pos="0" w:leader="none"/>
        </w:tabs>
        <w:rPr>
          <w:rFonts w:ascii="宋体"/>
          <w:szCs w:val="21"/>
        </w:rPr>
      </w:pPr>
      <w:r/>
      <w:bookmarkStart w:id="68" w:name="_Hlk134893454"/>
      <w:r>
        <w:rPr>
          <w:rFonts w:hint="eastAsia" w:ascii="宋体"/>
          <w:szCs w:val="21"/>
        </w:rPr>
        <w:t xml:space="preserve">投标应以人民币报价，包括但不限于本项目服务过程的所有设备的维护费和清洁费、水电费，人员工资、社保、保险、福利、管理费、风险费、税费、利润等所有费用。</w:t>
      </w:r>
      <w:r>
        <w:rPr>
          <w:rFonts w:ascii="宋体"/>
          <w:szCs w:val="21"/>
        </w:rPr>
      </w:r>
      <w:r/>
    </w:p>
    <w:p>
      <w:pPr>
        <w:pStyle w:val="806"/>
        <w:numPr>
          <w:ilvl w:val="0"/>
          <w:numId w:val="7"/>
        </w:numPr>
        <w:spacing w:line="360" w:lineRule="auto"/>
        <w:tabs>
          <w:tab w:val="left" w:pos="0" w:leader="none"/>
        </w:tabs>
        <w:rPr>
          <w:rFonts w:ascii="宋体"/>
          <w:bCs/>
          <w:color w:val="c00000"/>
          <w:spacing w:val="-10"/>
          <w:szCs w:val="21"/>
        </w:rPr>
      </w:pPr>
      <w:r/>
      <w:bookmarkEnd w:id="68"/>
      <w:r>
        <w:rPr>
          <w:rFonts w:hint="eastAsia" w:ascii="宋体"/>
          <w:bCs/>
          <w:color w:val="c00000"/>
          <w:spacing w:val="-10"/>
          <w:szCs w:val="21"/>
        </w:rPr>
        <w:t xml:space="preserve">本报价按标段分别填报。</w:t>
      </w:r>
      <w:r>
        <w:rPr>
          <w:rFonts w:ascii="宋体"/>
          <w:bCs/>
          <w:color w:val="c00000"/>
          <w:spacing w:val="-10"/>
          <w:szCs w:val="21"/>
        </w:rPr>
      </w:r>
      <w:r/>
    </w:p>
    <w:p>
      <w:pPr>
        <w:pStyle w:val="806"/>
        <w:numPr>
          <w:ilvl w:val="0"/>
          <w:numId w:val="7"/>
        </w:numPr>
        <w:spacing w:line="360" w:lineRule="auto"/>
        <w:tabs>
          <w:tab w:val="left" w:pos="0" w:leader="none"/>
        </w:tabs>
        <w:rPr>
          <w:rFonts w:ascii="宋体"/>
          <w:szCs w:val="21"/>
        </w:rPr>
      </w:pPr>
      <w:r/>
      <w:bookmarkStart w:id="69" w:name="_Hlk134893465"/>
      <w:r>
        <w:rPr>
          <w:rFonts w:hint="eastAsia" w:ascii="宋体"/>
          <w:szCs w:val="21"/>
        </w:rPr>
        <w:t xml:space="preserve">投标人的报价不得超过每标段的预算金额，否则为无效投标。</w:t>
      </w:r>
      <w:r>
        <w:rPr>
          <w:rFonts w:ascii="宋体"/>
          <w:szCs w:val="21"/>
        </w:rPr>
      </w:r>
      <w:r/>
    </w:p>
    <w:p>
      <w:pPr>
        <w:pStyle w:val="1206"/>
        <w:spacing w:line="360" w:lineRule="auto"/>
        <w:rPr>
          <w:rFonts w:hAnsi="宋体" w:eastAsia="宋体"/>
          <w:color w:val="000000"/>
          <w:sz w:val="21"/>
          <w:szCs w:val="21"/>
        </w:rPr>
      </w:pPr>
      <w:r/>
      <w:bookmarkEnd w:id="69"/>
      <w:r>
        <w:rPr>
          <w:rFonts w:hAnsi="宋体" w:eastAsia="宋体"/>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06"/>
        <w:jc w:val="right"/>
        <w:rPr>
          <w:rFonts w:ascii="宋体" w:hAnsi="宋体"/>
          <w:color w:val="000000"/>
          <w:sz w:val="24"/>
        </w:rPr>
      </w:pPr>
      <w:r>
        <w:rPr>
          <w:rFonts w:ascii="宋体" w:hAnsi="宋体"/>
          <w:color w:val="000000"/>
          <w:sz w:val="24"/>
        </w:rPr>
      </w:r>
      <w:r/>
    </w:p>
    <w:p>
      <w:pPr>
        <w:pStyle w:val="806"/>
        <w:jc w:val="right"/>
        <w:rPr>
          <w:rFonts w:hAnsi="宋体"/>
          <w:szCs w:val="21"/>
        </w:rPr>
      </w:pPr>
      <w:r>
        <w:rPr>
          <w:rFonts w:hAnsi="宋体"/>
          <w:szCs w:val="21"/>
        </w:rPr>
        <w:t xml:space="preserve">     </w:t>
      </w:r>
      <w:r>
        <w:br w:type="page" w:clear="all"/>
      </w:r>
      <w:r>
        <w:rPr>
          <w:rFonts w:hAnsi="宋体"/>
          <w:szCs w:val="21"/>
        </w:rPr>
      </w:r>
      <w:r/>
    </w:p>
    <w:p>
      <w:pPr>
        <w:pStyle w:val="808"/>
        <w:ind w:left="567" w:hanging="567"/>
        <w:spacing w:before="120" w:after="120" w:line="240" w:lineRule="auto"/>
        <w:rPr>
          <w:rFonts w:ascii="宋体" w:cs="宋体"/>
          <w:color w:val="000000"/>
        </w:rPr>
      </w:pPr>
      <w:r/>
      <w:bookmarkEnd w:id="67"/>
      <w:r/>
      <w:bookmarkStart w:id="70" w:name="_中小企业声明函"/>
      <w:r/>
      <w:bookmarkEnd w:id="70"/>
      <w:r/>
      <w:bookmarkStart w:id="71" w:name="_Toc213865580"/>
      <w:r/>
      <w:bookmarkStart w:id="72" w:name="_Ref343881462"/>
      <w:r/>
      <w:bookmarkStart w:id="73" w:name="_Toc134091575"/>
      <w:r/>
      <w:bookmarkStart w:id="74" w:name="_Toc497431311"/>
      <w:r/>
      <w:bookmarkStart w:id="75" w:name="_Ref62217947"/>
      <w:r/>
      <w:bookmarkStart w:id="76" w:name="_Ref22898688"/>
      <w:r>
        <w:rPr>
          <w:rFonts w:hint="eastAsia" w:ascii="宋体" w:cs="宋体"/>
          <w:color w:val="000000"/>
        </w:rPr>
        <w:t xml:space="preserve">格式8、偏离表</w:t>
      </w:r>
      <w:bookmarkEnd w:id="71"/>
      <w:r/>
      <w:bookmarkEnd w:id="72"/>
      <w:r/>
      <w:bookmarkEnd w:id="73"/>
      <w:r/>
      <w:bookmarkEnd w:id="74"/>
      <w:r/>
      <w:bookmarkEnd w:id="75"/>
      <w:r/>
      <w:bookmarkEnd w:id="76"/>
      <w:r>
        <w:rPr>
          <w:rFonts w:ascii="宋体" w:cs="宋体"/>
          <w:color w:val="000000"/>
        </w:rPr>
      </w:r>
      <w:r/>
    </w:p>
    <w:p>
      <w:pPr>
        <w:pStyle w:val="806"/>
      </w:pPr>
      <w:r/>
      <w:r/>
    </w:p>
    <w:p>
      <w:pPr>
        <w:pStyle w:val="806"/>
        <w:spacing w:line="280" w:lineRule="exact"/>
        <w:rPr>
          <w:rFonts w:ascii="宋体" w:hAnsi="宋体"/>
          <w:szCs w:val="21"/>
        </w:rPr>
      </w:pPr>
      <w:r/>
      <w:bookmarkStart w:id="77" w:name="_Toc140761638"/>
      <w:r/>
      <w:bookmarkStart w:id="78" w:name="_Hlk162859141"/>
      <w:r>
        <w:rPr>
          <w:rFonts w:hint="eastAsia" w:ascii="宋体" w:hAnsi="宋体"/>
          <w:szCs w:val="21"/>
        </w:rPr>
        <w:t xml:space="preserve">1、偏离表（商务）：</w:t>
      </w:r>
      <w:bookmarkEnd w:id="77"/>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工期（服务期）</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响应时间</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质保期（如有）</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付款方式</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bl>
    <w:p>
      <w:pPr>
        <w:pStyle w:val="826"/>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826"/>
        <w:ind w:firstLine="0"/>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                         年  月  日</w:t>
      </w:r>
      <w:r>
        <w:rPr>
          <w:rFonts w:ascii="宋体" w:hAnsi="宋体" w:eastAsia="宋体"/>
          <w:sz w:val="21"/>
          <w:szCs w:val="21"/>
        </w:rPr>
      </w:r>
      <w:r/>
    </w:p>
    <w:p>
      <w:pPr>
        <w:pStyle w:val="806"/>
        <w:spacing w:line="280" w:lineRule="exact"/>
        <w:rPr>
          <w:rFonts w:ascii="宋体" w:hAnsi="宋体" w:cs="Arial"/>
          <w:color w:val="000000"/>
          <w:szCs w:val="21"/>
        </w:rPr>
      </w:pPr>
      <w:r>
        <w:rPr>
          <w:rFonts w:ascii="宋体" w:hAnsi="宋体" w:cs="Arial"/>
          <w:color w:val="000000"/>
          <w:szCs w:val="21"/>
        </w:rPr>
      </w:r>
      <w:r/>
    </w:p>
    <w:p>
      <w:pPr>
        <w:pStyle w:val="826"/>
        <w:ind w:firstLine="0"/>
        <w:spacing w:line="360" w:lineRule="auto"/>
        <w:rPr>
          <w:rFonts w:ascii="宋体" w:hAnsi="宋体" w:eastAsia="宋体"/>
          <w:sz w:val="21"/>
          <w:szCs w:val="21"/>
        </w:rPr>
      </w:pPr>
      <w:r>
        <w:rPr>
          <w:rFonts w:ascii="宋体" w:hAnsi="宋体" w:eastAsia="宋体"/>
          <w:sz w:val="21"/>
          <w:szCs w:val="21"/>
        </w:rPr>
      </w:r>
      <w:r/>
    </w:p>
    <w:p>
      <w:pPr>
        <w:pStyle w:val="806"/>
        <w:spacing w:line="280" w:lineRule="exact"/>
        <w:rPr>
          <w:rFonts w:ascii="宋体" w:hAnsi="宋体"/>
          <w:szCs w:val="21"/>
        </w:rPr>
      </w:pPr>
      <w:r/>
      <w:bookmarkStart w:id="79" w:name="_Toc140761639"/>
      <w:r/>
      <w:bookmarkStart w:id="80" w:name="_Ref501489596"/>
      <w:r>
        <w:rPr>
          <w:rFonts w:hint="eastAsia" w:ascii="宋体" w:hAnsi="宋体"/>
          <w:szCs w:val="21"/>
        </w:rPr>
        <w:t xml:space="preserve">2、偏离表（技术）：</w:t>
      </w:r>
      <w:bookmarkEnd w:id="79"/>
      <w:r/>
      <w:bookmarkEnd w:id="80"/>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826"/>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标的物</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826"/>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rPr>
                <w:rFonts w:ascii="宋体" w:hAnsi="宋体" w:eastAsia="宋体"/>
                <w:sz w:val="21"/>
                <w:szCs w:val="21"/>
              </w:rPr>
            </w:r>
            <w:r/>
          </w:p>
        </w:tc>
        <w:tc>
          <w:tcPr>
            <w:tcW w:w="125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826"/>
              <w:ind w:firstLine="0"/>
              <w:rPr>
                <w:rFonts w:ascii="宋体" w:hAnsi="宋体" w:eastAsia="宋体"/>
                <w:sz w:val="21"/>
                <w:szCs w:val="21"/>
              </w:rPr>
            </w:pPr>
            <w:r>
              <w:rPr>
                <w:rFonts w:ascii="宋体" w:hAnsi="宋体" w:eastAsia="宋体"/>
                <w:sz w:val="21"/>
                <w:szCs w:val="21"/>
              </w:rPr>
            </w:r>
            <w:r/>
          </w:p>
        </w:tc>
      </w:tr>
    </w:tbl>
    <w:p>
      <w:pPr>
        <w:pStyle w:val="826"/>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826"/>
        <w:ind w:firstLine="0"/>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                         年  月  日</w:t>
      </w:r>
      <w:r>
        <w:rPr>
          <w:rFonts w:ascii="宋体" w:hAnsi="宋体" w:eastAsia="宋体"/>
          <w:sz w:val="21"/>
          <w:szCs w:val="21"/>
        </w:rPr>
      </w:r>
      <w:r/>
    </w:p>
    <w:p>
      <w:pPr>
        <w:pStyle w:val="806"/>
        <w:spacing w:line="280" w:lineRule="exact"/>
        <w:rPr>
          <w:rFonts w:ascii="宋体" w:hAnsi="宋体"/>
          <w:szCs w:val="21"/>
        </w:rPr>
      </w:pPr>
      <w:r>
        <w:rPr>
          <w:rFonts w:ascii="宋体" w:hAnsi="宋体"/>
          <w:szCs w:val="21"/>
        </w:rPr>
      </w:r>
      <w:r/>
    </w:p>
    <w:p>
      <w:pPr>
        <w:pStyle w:val="806"/>
        <w:spacing w:line="280" w:lineRule="exact"/>
        <w:rPr>
          <w:rFonts w:ascii="宋体" w:hAnsi="宋体"/>
          <w:szCs w:val="21"/>
        </w:rPr>
      </w:pPr>
      <w:r>
        <w:rPr>
          <w:rFonts w:ascii="宋体" w:hAnsi="宋体"/>
          <w:szCs w:val="21"/>
        </w:rPr>
        <w:t xml:space="preserve">注：如无特殊注明，只需注明有偏离部分，全无偏离的，注明无偏离即可。</w:t>
      </w:r>
      <w:r/>
    </w:p>
    <w:p>
      <w:pPr>
        <w:pStyle w:val="826"/>
        <w:ind w:firstLine="0"/>
        <w:spacing w:line="360" w:lineRule="auto"/>
        <w:rPr>
          <w:rFonts w:ascii="宋体" w:hAnsi="宋体" w:eastAsia="宋体"/>
          <w:szCs w:val="24"/>
        </w:rPr>
      </w:pPr>
      <w:r/>
      <w:bookmarkEnd w:id="78"/>
      <w:r>
        <w:rPr>
          <w:rFonts w:ascii="宋体" w:hAnsi="宋体" w:eastAsia="宋体"/>
          <w:szCs w:val="24"/>
        </w:rPr>
        <w:br w:type="page" w:clear="all"/>
      </w:r>
      <w:r>
        <w:rPr>
          <w:rFonts w:ascii="宋体" w:hAnsi="宋体" w:eastAsia="宋体"/>
          <w:szCs w:val="24"/>
        </w:rPr>
      </w:r>
      <w:r/>
    </w:p>
    <w:p>
      <w:pPr>
        <w:pStyle w:val="808"/>
        <w:ind w:left="567" w:hanging="567"/>
        <w:spacing w:before="0" w:after="0" w:line="360" w:lineRule="auto"/>
        <w:rPr>
          <w:rFonts w:ascii="宋体"/>
          <w:sz w:val="30"/>
          <w:szCs w:val="30"/>
          <w:lang w:val="zh-CN"/>
        </w:rPr>
      </w:pPr>
      <w:r/>
      <w:bookmarkStart w:id="81" w:name="_Ref504661308"/>
      <w:r/>
      <w:bookmarkStart w:id="82" w:name="_Toc213865581"/>
      <w:r/>
      <w:bookmarkStart w:id="83" w:name="_Toc134091576"/>
      <w:r>
        <w:rPr>
          <w:rFonts w:hint="eastAsia" w:ascii="宋体"/>
          <w:sz w:val="30"/>
          <w:szCs w:val="30"/>
          <w:lang w:val="zh-CN"/>
        </w:rPr>
        <w:t xml:space="preserve">格式9、项目组人员一览表</w:t>
      </w:r>
      <w:bookmarkEnd w:id="81"/>
      <w:r/>
      <w:bookmarkEnd w:id="82"/>
      <w:r/>
      <w:bookmarkEnd w:id="83"/>
      <w:r>
        <w:rPr>
          <w:rFonts w:ascii="宋体"/>
          <w:sz w:val="30"/>
          <w:szCs w:val="30"/>
          <w:lang w:val="zh-CN"/>
        </w:rPr>
      </w:r>
      <w:r/>
    </w:p>
    <w:p>
      <w:pPr>
        <w:pStyle w:val="806"/>
        <w:jc w:val="center"/>
        <w:spacing w:line="360" w:lineRule="auto"/>
        <w:rPr>
          <w:rFonts w:ascii="宋体" w:hAnsi="宋体"/>
          <w:color w:val="000000"/>
          <w:szCs w:val="21"/>
        </w:rPr>
      </w:pPr>
      <w:r>
        <w:rPr>
          <w:rFonts w:hint="eastAsia" w:ascii="宋体" w:hAnsi="宋体"/>
          <w:b/>
          <w:color w:val="000000"/>
          <w:szCs w:val="21"/>
        </w:rPr>
        <w:t xml:space="preserve">项目组成员一览表</w:t>
      </w:r>
      <w:r>
        <w:rPr>
          <w:rFonts w:ascii="宋体" w:hAnsi="宋体"/>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482"/>
        <w:gridCol w:w="1265"/>
        <w:gridCol w:w="1698"/>
        <w:gridCol w:w="1913"/>
      </w:tblGrid>
      <w:tr>
        <w:trPr>
          <w:trHeight w:val="454" w:hRule="exact"/>
        </w:trPr>
        <w:tc>
          <w:tcPr>
            <w:tcW w:w="941"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rPr>
                <w:rFonts w:ascii="宋体" w:hAnsi="宋体" w:eastAsia="宋体" w:cs="宋体"/>
                <w:color w:val="000000"/>
                <w:sz w:val="21"/>
                <w:szCs w:val="21"/>
              </w:rPr>
            </w:r>
            <w:r/>
          </w:p>
        </w:tc>
        <w:tc>
          <w:tcPr>
            <w:tcW w:w="1482" w:type="dxa"/>
            <w:vAlign w:val="top"/>
            <w:textDirection w:val="lrTb"/>
            <w:noWrap w:val="false"/>
          </w:tcPr>
          <w:p>
            <w:pPr>
              <w:pStyle w:val="82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w:t>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rPr>
                <w:rFonts w:ascii="宋体" w:hAnsi="宋体" w:eastAsia="宋体" w:cs="宋体"/>
                <w:color w:val="000000"/>
                <w:sz w:val="21"/>
                <w:szCs w:val="21"/>
              </w:rPr>
            </w:r>
            <w:r/>
          </w:p>
        </w:tc>
        <w:tc>
          <w:tcPr>
            <w:tcW w:w="1265"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rPr>
                <w:rFonts w:ascii="宋体" w:hAnsi="宋体" w:eastAsia="宋体" w:cs="宋体"/>
                <w:color w:val="000000"/>
                <w:sz w:val="21"/>
                <w:szCs w:val="21"/>
              </w:rPr>
            </w:r>
            <w:r/>
          </w:p>
        </w:tc>
        <w:tc>
          <w:tcPr>
            <w:tcW w:w="1698"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rPr>
                <w:rFonts w:ascii="宋体" w:hAnsi="宋体" w:eastAsia="宋体" w:cs="宋体"/>
                <w:color w:val="000000"/>
                <w:sz w:val="21"/>
                <w:szCs w:val="21"/>
              </w:rPr>
            </w:r>
            <w:r/>
          </w:p>
        </w:tc>
        <w:tc>
          <w:tcPr>
            <w:tcW w:w="1913"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806"/>
        <w:rPr>
          <w:rFonts w:ascii="宋体" w:hAnsi="宋体"/>
          <w:color w:val="000000"/>
          <w:szCs w:val="21"/>
        </w:rPr>
      </w:pPr>
      <w:r>
        <w:rPr>
          <w:rFonts w:ascii="宋体" w:hAnsi="宋体"/>
          <w:color w:val="000000"/>
          <w:szCs w:val="21"/>
        </w:rPr>
      </w:r>
      <w:r/>
    </w:p>
    <w:p>
      <w:pPr>
        <w:pStyle w:val="806"/>
        <w:ind w:firstLine="525"/>
        <w:spacing w:line="480" w:lineRule="auto"/>
        <w:rPr>
          <w:rFonts w:ascii="宋体" w:hAnsi="宋体"/>
          <w:color w:val="000000"/>
          <w:szCs w:val="21"/>
        </w:rPr>
      </w:pPr>
      <w:r>
        <w:rPr>
          <w:rFonts w:ascii="宋体" w:hAnsi="宋体"/>
          <w:color w:val="000000"/>
          <w:szCs w:val="21"/>
        </w:rPr>
      </w:r>
      <w:r/>
    </w:p>
    <w:p>
      <w:pPr>
        <w:pStyle w:val="1206"/>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206"/>
        <w:spacing w:line="360" w:lineRule="auto"/>
        <w:rPr>
          <w:rFonts w:hAnsi="宋体" w:eastAsia="宋体"/>
          <w:color w:val="000000"/>
          <w:sz w:val="21"/>
          <w:szCs w:val="21"/>
        </w:rPr>
      </w:pPr>
      <w:r>
        <w:rPr>
          <w:rFonts w:hAnsi="宋体" w:eastAsia="宋体"/>
          <w:color w:val="000000"/>
          <w:sz w:val="21"/>
          <w:szCs w:val="21"/>
        </w:rPr>
      </w:r>
      <w:r/>
    </w:p>
    <w:p>
      <w:pPr>
        <w:pStyle w:val="808"/>
        <w:rPr>
          <w:sz w:val="30"/>
          <w:szCs w:val="30"/>
          <w:lang w:val="zh-CN"/>
        </w:rPr>
      </w:pPr>
      <w:r/>
      <w:bookmarkStart w:id="84" w:name="_Ref171428174"/>
      <w:r/>
      <w:bookmarkStart w:id="85" w:name="_Toc213865582"/>
      <w:r>
        <w:rPr>
          <w:rFonts w:hint="eastAsia"/>
          <w:sz w:val="30"/>
          <w:szCs w:val="30"/>
          <w:lang w:val="zh-CN"/>
        </w:rPr>
        <w:t xml:space="preserve">格式10、</w:t>
      </w:r>
      <w:r>
        <w:rPr>
          <w:rFonts w:hint="eastAsia"/>
          <w:lang w:val="zh-CN"/>
        </w:rPr>
        <w:t xml:space="preserve">拟投入</w:t>
      </w:r>
      <w:r>
        <w:rPr>
          <w:rFonts w:hint="eastAsia"/>
        </w:rPr>
        <w:t xml:space="preserve">设施一览表</w:t>
      </w:r>
      <w:bookmarkEnd w:id="84"/>
      <w:r/>
      <w:bookmarkEnd w:id="85"/>
      <w:r>
        <w:rPr>
          <w:sz w:val="30"/>
          <w:szCs w:val="30"/>
          <w:lang w:val="zh-CN"/>
        </w:rPr>
      </w:r>
      <w:r/>
    </w:p>
    <w:p>
      <w:pPr>
        <w:pStyle w:val="806"/>
        <w:jc w:val="center"/>
        <w:spacing w:line="360" w:lineRule="auto"/>
        <w:rPr>
          <w:rFonts w:ascii="宋体" w:hAnsi="宋体" w:cs="宋体"/>
          <w:b/>
          <w:bCs/>
          <w:color w:val="000000"/>
          <w:szCs w:val="21"/>
        </w:rPr>
      </w:pPr>
      <w:r>
        <w:rPr>
          <w:rFonts w:hint="eastAsia" w:ascii="宋体" w:hAnsi="宋体" w:cs="宋体"/>
          <w:b/>
          <w:bCs/>
          <w:color w:val="000000"/>
          <w:szCs w:val="21"/>
          <w:lang w:val="zh-CN"/>
        </w:rPr>
        <w:t xml:space="preserve">拟投入</w:t>
      </w:r>
      <w:r>
        <w:rPr>
          <w:rFonts w:hint="eastAsia" w:ascii="宋体" w:hAnsi="宋体" w:cs="宋体"/>
          <w:b/>
          <w:bCs/>
          <w:color w:val="000000"/>
          <w:szCs w:val="21"/>
        </w:rPr>
        <w:t xml:space="preserve">设施一览表</w:t>
      </w:r>
      <w:r>
        <w:rPr>
          <w:rFonts w:ascii="宋体" w:hAnsi="宋体" w:cs="宋体"/>
          <w:b/>
          <w:bCs/>
          <w:color w:val="000000"/>
          <w:szCs w:val="21"/>
        </w:rPr>
      </w:r>
      <w:r/>
    </w:p>
    <w:tbl>
      <w:tblPr>
        <w:tblW w:w="995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294"/>
        <w:gridCol w:w="1297"/>
        <w:gridCol w:w="1830"/>
      </w:tblGrid>
      <w:tr>
        <w:trPr>
          <w:cantSplit/>
          <w:trHeight w:val="1259"/>
        </w:trPr>
        <w:tc>
          <w:tcPr>
            <w:tcW w:w="716" w:type="dxa"/>
            <w:vAlign w:val="center"/>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序号</w:t>
            </w:r>
            <w:r>
              <w:rPr>
                <w:rFonts w:hAnsi="宋体" w:eastAsia="宋体" w:cs="宋体"/>
                <w:color w:val="000000"/>
                <w:sz w:val="21"/>
                <w:szCs w:val="21"/>
              </w:rPr>
            </w:r>
            <w:r/>
          </w:p>
        </w:tc>
        <w:tc>
          <w:tcPr>
            <w:tcW w:w="1809" w:type="dxa"/>
            <w:vAlign w:val="center"/>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名称</w:t>
            </w:r>
            <w:r>
              <w:rPr>
                <w:rFonts w:hAnsi="宋体" w:eastAsia="宋体" w:cs="宋体"/>
                <w:color w:val="000000"/>
                <w:sz w:val="21"/>
                <w:szCs w:val="21"/>
              </w:rPr>
            </w:r>
            <w:r/>
          </w:p>
        </w:tc>
        <w:tc>
          <w:tcPr>
            <w:tcBorders>
              <w:bottom w:val="single" w:color="000000" w:sz="4" w:space="0"/>
            </w:tcBorders>
            <w:tcW w:w="3007" w:type="dxa"/>
            <w:vAlign w:val="center"/>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品牌型号</w:t>
            </w:r>
            <w:r>
              <w:rPr>
                <w:rFonts w:hAnsi="宋体" w:eastAsia="宋体" w:cs="宋体"/>
                <w:color w:val="000000"/>
                <w:sz w:val="21"/>
                <w:szCs w:val="21"/>
              </w:rPr>
            </w:r>
            <w:r/>
          </w:p>
        </w:tc>
        <w:tc>
          <w:tcPr>
            <w:tcBorders>
              <w:left w:val="single" w:color="000000" w:sz="4" w:space="0"/>
            </w:tcBorders>
            <w:tcW w:w="1294" w:type="dxa"/>
            <w:vAlign w:val="center"/>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数量</w:t>
            </w:r>
            <w:r>
              <w:rPr>
                <w:rFonts w:hAnsi="宋体" w:eastAsia="宋体" w:cs="宋体"/>
                <w:color w:val="000000"/>
                <w:sz w:val="21"/>
                <w:szCs w:val="21"/>
              </w:rPr>
            </w:r>
            <w:r/>
          </w:p>
        </w:tc>
        <w:tc>
          <w:tcPr>
            <w:tcW w:w="1297" w:type="dxa"/>
            <w:vAlign w:val="center"/>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单位</w:t>
            </w:r>
            <w:r>
              <w:rPr>
                <w:rFonts w:hAnsi="宋体" w:eastAsia="宋体" w:cs="宋体"/>
                <w:color w:val="000000"/>
                <w:sz w:val="21"/>
                <w:szCs w:val="21"/>
              </w:rPr>
            </w:r>
            <w:r/>
          </w:p>
        </w:tc>
        <w:tc>
          <w:tcPr>
            <w:tcW w:w="1830" w:type="dxa"/>
            <w:vAlign w:val="center"/>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备注</w:t>
            </w:r>
            <w:r>
              <w:rPr>
                <w:rFonts w:hAnsi="宋体" w:eastAsia="宋体" w:cs="宋体"/>
                <w:color w:val="000000"/>
                <w:sz w:val="21"/>
                <w:szCs w:val="21"/>
              </w:rPr>
            </w:r>
            <w:r/>
          </w:p>
        </w:tc>
      </w:tr>
      <w:tr>
        <w:trPr>
          <w:cantSplit/>
          <w:trHeight w:val="420"/>
        </w:trPr>
        <w:tc>
          <w:tcPr>
            <w:tcW w:w="716" w:type="dxa"/>
            <w:vAlign w:val="top"/>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1</w:t>
            </w:r>
            <w:r>
              <w:rPr>
                <w:rFonts w:hAnsi="宋体" w:eastAsia="宋体" w:cs="宋体"/>
                <w:color w:val="000000"/>
                <w:sz w:val="21"/>
                <w:szCs w:val="21"/>
              </w:rPr>
            </w:r>
            <w:r/>
          </w:p>
        </w:tc>
        <w:tc>
          <w:tcPr>
            <w:tcW w:w="1809"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Borders>
              <w:top w:val="single" w:color="000000" w:sz="4" w:space="0"/>
            </w:tcBorders>
            <w:tcW w:w="3007"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Borders>
              <w:left w:val="single" w:color="000000" w:sz="4" w:space="0"/>
            </w:tcBorders>
            <w:tcW w:w="1294"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1297"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1830"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r>
      <w:tr>
        <w:trPr>
          <w:cantSplit/>
          <w:trHeight w:val="420"/>
        </w:trPr>
        <w:tc>
          <w:tcPr>
            <w:tcW w:w="716" w:type="dxa"/>
            <w:vAlign w:val="top"/>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2</w:t>
            </w:r>
            <w:r>
              <w:rPr>
                <w:rFonts w:hAnsi="宋体" w:eastAsia="宋体" w:cs="宋体"/>
                <w:color w:val="000000"/>
                <w:sz w:val="21"/>
                <w:szCs w:val="21"/>
              </w:rPr>
            </w:r>
            <w:r/>
          </w:p>
        </w:tc>
        <w:tc>
          <w:tcPr>
            <w:tcW w:w="1809"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Borders>
              <w:left w:val="single" w:color="000000" w:sz="4" w:space="0"/>
            </w:tcBorders>
            <w:tcW w:w="1294"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1297"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1830"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r>
      <w:tr>
        <w:trPr>
          <w:cantSplit/>
          <w:trHeight w:val="420"/>
        </w:trPr>
        <w:tc>
          <w:tcPr>
            <w:tcW w:w="716" w:type="dxa"/>
            <w:vAlign w:val="top"/>
            <w:textDirection w:val="lrTb"/>
            <w:noWrap w:val="false"/>
          </w:tcPr>
          <w:p>
            <w:pPr>
              <w:pStyle w:val="1423"/>
              <w:jc w:val="center"/>
              <w:rPr>
                <w:rFonts w:hAnsi="宋体" w:eastAsia="宋体" w:cs="宋体"/>
                <w:color w:val="000000"/>
                <w:sz w:val="21"/>
                <w:szCs w:val="21"/>
              </w:rPr>
            </w:pPr>
            <w:r>
              <w:rPr>
                <w:rFonts w:hint="eastAsia" w:hAnsi="宋体" w:eastAsia="宋体" w:cs="宋体"/>
                <w:color w:val="000000"/>
                <w:sz w:val="21"/>
                <w:szCs w:val="21"/>
              </w:rPr>
              <w:t xml:space="preserve">...</w:t>
            </w:r>
            <w:r>
              <w:rPr>
                <w:rFonts w:hAnsi="宋体" w:eastAsia="宋体" w:cs="宋体"/>
                <w:color w:val="000000"/>
                <w:sz w:val="21"/>
                <w:szCs w:val="21"/>
              </w:rPr>
            </w:r>
            <w:r/>
          </w:p>
        </w:tc>
        <w:tc>
          <w:tcPr>
            <w:tcW w:w="1809"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Borders>
              <w:left w:val="single" w:color="000000" w:sz="4" w:space="0"/>
            </w:tcBorders>
            <w:tcW w:w="1294"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1297"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c>
          <w:tcPr>
            <w:tcW w:w="1830" w:type="dxa"/>
            <w:vAlign w:val="top"/>
            <w:textDirection w:val="lrTb"/>
            <w:noWrap w:val="false"/>
          </w:tcPr>
          <w:p>
            <w:pPr>
              <w:pStyle w:val="1423"/>
              <w:jc w:val="center"/>
              <w:rPr>
                <w:rFonts w:hAnsi="宋体" w:eastAsia="宋体" w:cs="宋体"/>
                <w:color w:val="000000"/>
                <w:sz w:val="21"/>
                <w:szCs w:val="21"/>
              </w:rPr>
            </w:pPr>
            <w:r>
              <w:rPr>
                <w:rFonts w:hAnsi="宋体" w:eastAsia="宋体" w:cs="宋体"/>
                <w:color w:val="000000"/>
                <w:sz w:val="21"/>
                <w:szCs w:val="21"/>
              </w:rPr>
            </w:r>
            <w:r/>
          </w:p>
        </w:tc>
      </w:tr>
    </w:tbl>
    <w:p>
      <w:pPr>
        <w:pStyle w:val="1423"/>
        <w:spacing w:line="360" w:lineRule="auto"/>
        <w:rPr>
          <w:rFonts w:hAnsi="宋体" w:eastAsia="宋体" w:cs="宋体"/>
          <w:color w:val="000000"/>
          <w:sz w:val="21"/>
          <w:szCs w:val="21"/>
        </w:rPr>
      </w:pPr>
      <w:r>
        <w:rPr>
          <w:rFonts w:hAnsi="宋体" w:eastAsia="宋体" w:cs="宋体"/>
          <w:color w:val="000000"/>
          <w:sz w:val="21"/>
          <w:szCs w:val="21"/>
        </w:rPr>
      </w:r>
      <w:r/>
    </w:p>
    <w:p>
      <w:pPr>
        <w:pStyle w:val="1423"/>
        <w:spacing w:line="360" w:lineRule="auto"/>
        <w:rPr>
          <w:rFonts w:hAnsi="宋体" w:eastAsia="宋体" w:cs="宋体"/>
          <w:color w:val="000000"/>
          <w:sz w:val="21"/>
          <w:szCs w:val="21"/>
        </w:rPr>
      </w:pPr>
      <w:r>
        <w:rPr>
          <w:rFonts w:hAnsi="宋体" w:eastAsia="宋体" w:cs="宋体"/>
          <w:color w:val="000000"/>
          <w:sz w:val="21"/>
          <w:szCs w:val="21"/>
        </w:rPr>
      </w:r>
      <w:r/>
    </w:p>
    <w:p>
      <w:pPr>
        <w:pStyle w:val="1423"/>
        <w:spacing w:line="360" w:lineRule="auto"/>
        <w:rPr>
          <w:rFonts w:hAnsi="宋体" w:eastAsia="宋体" w:cs="宋体"/>
          <w:color w:val="000000"/>
          <w:sz w:val="21"/>
          <w:szCs w:val="21"/>
        </w:rPr>
      </w:pPr>
      <w:r>
        <w:rPr>
          <w:rFonts w:hAnsi="宋体" w:eastAsia="宋体" w:cs="宋体"/>
          <w:color w:val="000000"/>
          <w:sz w:val="21"/>
          <w:szCs w:val="21"/>
        </w:rPr>
      </w:r>
      <w:r/>
    </w:p>
    <w:p>
      <w:pPr>
        <w:pStyle w:val="1430"/>
        <w:spacing w:line="360" w:lineRule="auto"/>
        <w:rPr>
          <w:rFonts w:eastAsia="宋体" w:cs="宋体"/>
          <w:color w:val="000000"/>
          <w:sz w:val="21"/>
          <w:szCs w:val="21"/>
        </w:rPr>
      </w:pPr>
      <w:r>
        <w:rPr>
          <w:rFonts w:hint="eastAsia" w:eastAsia="宋体" w:cs="宋体"/>
          <w:color w:val="000000"/>
          <w:sz w:val="21"/>
          <w:szCs w:val="21"/>
        </w:rPr>
        <w:t xml:space="preserve">投标人：（盖章）</w:t>
      </w:r>
      <w:r>
        <w:rPr>
          <w:rFonts w:eastAsia="宋体" w:cs="宋体"/>
          <w:color w:val="000000"/>
          <w:sz w:val="21"/>
          <w:szCs w:val="21"/>
        </w:rPr>
      </w:r>
      <w:r/>
    </w:p>
    <w:p>
      <w:pPr>
        <w:pStyle w:val="1430"/>
        <w:spacing w:line="360" w:lineRule="auto"/>
        <w:rPr>
          <w:rFonts w:eastAsia="宋体" w:cs="宋体"/>
          <w:sz w:val="21"/>
          <w:szCs w:val="21"/>
        </w:rPr>
      </w:pPr>
      <w:r>
        <w:rPr>
          <w:rFonts w:hint="eastAsia" w:eastAsia="宋体" w:cs="宋体"/>
          <w:color w:val="000000"/>
          <w:sz w:val="21"/>
          <w:szCs w:val="21"/>
        </w:rPr>
        <w:t xml:space="preserve">法定代表人（或经营者等）</w:t>
      </w:r>
      <w:r>
        <w:rPr>
          <w:rFonts w:hint="eastAsia" w:eastAsia="宋体" w:cs="宋体"/>
          <w:sz w:val="21"/>
          <w:szCs w:val="21"/>
        </w:rPr>
        <w:t xml:space="preserve">或被授权人：（签字或盖章）</w:t>
      </w:r>
      <w:r>
        <w:rPr>
          <w:rFonts w:eastAsia="宋体" w:cs="宋体"/>
          <w:sz w:val="21"/>
          <w:szCs w:val="21"/>
        </w:rPr>
      </w:r>
      <w:r/>
    </w:p>
    <w:p>
      <w:pPr>
        <w:pStyle w:val="1206"/>
        <w:spacing w:line="360" w:lineRule="auto"/>
        <w:rPr>
          <w:rFonts w:hAnsi="宋体" w:eastAsia="宋体"/>
          <w:color w:val="000000"/>
          <w:sz w:val="21"/>
          <w:szCs w:val="21"/>
        </w:rPr>
      </w:pPr>
      <w:r>
        <w:rPr>
          <w:rFonts w:hint="eastAsia" w:hAnsi="宋体" w:eastAsia="宋体" w:cs="宋体"/>
          <w:color w:val="000000"/>
          <w:sz w:val="21"/>
          <w:szCs w:val="21"/>
        </w:rPr>
        <w:t xml:space="preserve">日期：    年    月    日</w:t>
      </w:r>
      <w:r>
        <w:rPr>
          <w:rFonts w:hAnsi="宋体" w:eastAsia="宋体"/>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r>
      <w:r/>
    </w:p>
    <w:p>
      <w:pPr>
        <w:pStyle w:val="808"/>
      </w:pPr>
      <w:r>
        <w:rPr>
          <w:rFonts w:hint="eastAsia" w:eastAsia="宋体" w:cs="宋体"/>
          <w:sz w:val="21"/>
          <w:szCs w:val="21"/>
        </w:rPr>
        <w:br w:type="page" w:clear="all"/>
      </w:r>
      <w:bookmarkStart w:id="86" w:name="_Ref445902493"/>
      <w:r/>
      <w:bookmarkStart w:id="87" w:name="_Ref416435073"/>
      <w:r/>
      <w:bookmarkStart w:id="88" w:name="_Toc134091577"/>
      <w:r/>
      <w:bookmarkStart w:id="89" w:name="_Ref62217993"/>
      <w:r/>
      <w:bookmarkStart w:id="90" w:name="_Toc213865583"/>
      <w:r/>
      <w:bookmarkStart w:id="91" w:name="_Ref62218053"/>
      <w:r/>
      <w:bookmarkStart w:id="92" w:name="_Ref504661387"/>
      <w:r>
        <w:rPr>
          <w:rFonts w:hint="eastAsia"/>
          <w:sz w:val="30"/>
          <w:szCs w:val="30"/>
          <w:lang w:val="zh-CN"/>
        </w:rPr>
        <w:t xml:space="preserve">格式</w:t>
      </w:r>
      <w:r>
        <w:rPr>
          <w:rFonts w:hint="eastAsia"/>
          <w:sz w:val="30"/>
          <w:szCs w:val="30"/>
        </w:rPr>
        <w:t xml:space="preserve">11</w:t>
      </w:r>
      <w:r>
        <w:rPr>
          <w:rFonts w:hint="eastAsia"/>
        </w:rPr>
        <w:t xml:space="preserve">、</w:t>
      </w:r>
      <w:bookmarkEnd w:id="86"/>
      <w:r/>
      <w:bookmarkEnd w:id="87"/>
      <w:r>
        <w:rPr>
          <w:rFonts w:hint="eastAsia" w:hAnsi="宋体" w:eastAsia="宋体" w:cs="宋体"/>
        </w:rPr>
        <w:t xml:space="preserve">类</w:t>
      </w:r>
      <w:r>
        <w:rPr>
          <w:rFonts w:hint="eastAsia" w:ascii="MS Gothic" w:hAnsi="MS Gothic" w:eastAsia="MS Gothic" w:cs="MS Gothic"/>
        </w:rPr>
        <w:t xml:space="preserve">似</w:t>
      </w:r>
      <w:r>
        <w:rPr>
          <w:rFonts w:hint="eastAsia" w:hAnsi="宋体" w:eastAsia="宋体" w:cs="宋体"/>
        </w:rPr>
        <w:t xml:space="preserve">业绩</w:t>
      </w:r>
      <w:r>
        <w:rPr>
          <w:rFonts w:hint="eastAsia" w:ascii="MS Gothic" w:hAnsi="MS Gothic" w:eastAsia="MS Gothic" w:cs="MS Gothic"/>
        </w:rPr>
        <w:t xml:space="preserve">一</w:t>
      </w:r>
      <w:r>
        <w:rPr>
          <w:rFonts w:hint="eastAsia" w:hAnsi="宋体" w:eastAsia="宋体" w:cs="宋体"/>
        </w:rPr>
        <w:t xml:space="preserve">览</w:t>
      </w:r>
      <w:r>
        <w:rPr>
          <w:rFonts w:hint="eastAsia" w:ascii="MS Gothic" w:hAnsi="MS Gothic" w:eastAsia="MS Gothic" w:cs="MS Gothic"/>
        </w:rPr>
        <w:t xml:space="preserve">表</w:t>
      </w:r>
      <w:bookmarkEnd w:id="88"/>
      <w:r/>
      <w:bookmarkEnd w:id="89"/>
      <w:r/>
      <w:bookmarkEnd w:id="90"/>
      <w:r/>
      <w:r/>
    </w:p>
    <w:p>
      <w:pPr>
        <w:pStyle w:val="1253"/>
        <w:jc w:val="center"/>
        <w:rPr>
          <w:rFonts w:hAnsi="宋体" w:eastAsia="宋体"/>
          <w:b/>
          <w:bCs/>
          <w:sz w:val="21"/>
          <w:szCs w:val="21"/>
        </w:rPr>
      </w:pPr>
      <w:r>
        <w:rPr>
          <w:rFonts w:hAnsi="宋体" w:eastAsia="宋体"/>
          <w:b/>
          <w:bCs/>
          <w:sz w:val="21"/>
          <w:szCs w:val="21"/>
        </w:rPr>
        <w:t xml:space="preserve">类似业绩一览表</w:t>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hint="eastAsia" w:ascii="宋体" w:hAnsi="宋体"/>
                <w:szCs w:val="21"/>
              </w:rPr>
              <w:t xml:space="preserve">委托人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hint="eastAsia" w:ascii="宋体" w:hAnsi="宋体"/>
                <w:szCs w:val="21"/>
              </w:rPr>
              <w:t xml:space="preserve">合同签订日期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pStyle w:val="806"/>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pStyle w:val="806"/>
              <w:jc w:val="center"/>
              <w:rPr>
                <w:rFonts w:ascii="宋体" w:hAnsi="宋体"/>
                <w:szCs w:val="21"/>
              </w:rPr>
            </w:pPr>
            <w:r>
              <w:rPr>
                <w:rFonts w:ascii="宋体" w:hAnsi="宋体"/>
                <w:szCs w:val="21"/>
              </w:rPr>
            </w:r>
            <w:r/>
          </w:p>
        </w:tc>
      </w:tr>
    </w:tbl>
    <w:p>
      <w:pPr>
        <w:pStyle w:val="826"/>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206"/>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06"/>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08"/>
        <w:spacing w:before="0" w:after="0"/>
        <w:rPr>
          <w:rFonts w:ascii="宋体" w:hAnsi="宋体" w:eastAsia="宋体" w:cs="宋体"/>
          <w:color w:val="000000"/>
          <w:sz w:val="24"/>
          <w:szCs w:val="24"/>
        </w:rPr>
        <w:sectPr>
          <w:footerReference w:type="default" r:id="rId13"/>
          <w:footerReference w:type="first" r:id="rId14"/>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1"/>
          <w:cols w:num="1" w:sep="0" w:space="720" w:equalWidth="1"/>
          <w:docGrid w:linePitch="360"/>
          <w:titlePg/>
        </w:sectPr>
      </w:pPr>
      <w:r>
        <w:rPr>
          <w:rFonts w:ascii="宋体" w:hAnsi="宋体" w:eastAsia="宋体" w:cs="宋体"/>
          <w:color w:val="000000"/>
          <w:sz w:val="24"/>
          <w:szCs w:val="24"/>
        </w:rPr>
      </w:r>
      <w:r/>
    </w:p>
    <w:p>
      <w:pPr>
        <w:pStyle w:val="887"/>
        <w:rPr>
          <w:b w:val="0"/>
        </w:rPr>
      </w:pPr>
      <w:r/>
      <w:bookmarkEnd w:id="91"/>
      <w:r/>
      <w:bookmarkEnd w:id="92"/>
      <w:r/>
      <w:bookmarkStart w:id="93" w:name="_Toc134091579"/>
      <w:r/>
      <w:bookmarkStart w:id="94" w:name="_Toc213865584"/>
      <w:r/>
      <w:bookmarkStart w:id="95" w:name="_Toc42248838"/>
      <w:r>
        <w:rPr>
          <w:rFonts w:hint="eastAsia"/>
          <w:b w:val="0"/>
        </w:rPr>
        <w:t xml:space="preserve">第四章  采购需求</w:t>
      </w:r>
      <w:bookmarkEnd w:id="93"/>
      <w:r/>
      <w:bookmarkEnd w:id="94"/>
      <w:r>
        <w:rPr>
          <w:b w:val="0"/>
        </w:rPr>
      </w:r>
      <w:r/>
    </w:p>
    <w:p>
      <w:pPr>
        <w:pStyle w:val="806"/>
        <w:ind w:firstLine="315"/>
        <w:spacing w:line="360" w:lineRule="auto"/>
        <w:rPr>
          <w:rFonts w:ascii="宋体"/>
          <w:szCs w:val="21"/>
        </w:rPr>
      </w:pPr>
      <w:r>
        <w:rPr>
          <w:rFonts w:hint="eastAsia" w:ascii="宋体"/>
          <w:szCs w:val="21"/>
        </w:rPr>
        <w:t xml:space="preserve">受</w:t>
      </w:r>
      <w:r>
        <w:rPr>
          <w:rFonts w:hint="eastAsia" w:ascii="宋体"/>
          <w:szCs w:val="21"/>
        </w:rPr>
        <w:t xml:space="preserve">昆山市周市镇人民政府（昆山市周市镇综合行政执法和安全生产监督管理办公室）</w:t>
      </w:r>
      <w:r>
        <w:rPr>
          <w:rFonts w:hint="eastAsia" w:ascii="宋体"/>
          <w:szCs w:val="21"/>
        </w:rPr>
        <w:t xml:space="preserve">的委托，诚信金泰建设管理（苏州）有限公司作为招标代理人，为委托人拟采购的生活垃圾分类收运服务项目进行公开招标。</w:t>
      </w:r>
      <w:r>
        <w:rPr>
          <w:rFonts w:ascii="宋体"/>
          <w:szCs w:val="21"/>
        </w:rPr>
      </w:r>
      <w:r/>
    </w:p>
    <w:p>
      <w:pPr>
        <w:pStyle w:val="806"/>
        <w:ind w:firstLine="315"/>
        <w:spacing w:line="360" w:lineRule="auto"/>
        <w:rPr>
          <w:rFonts w:hint="eastAsia" w:ascii="宋体"/>
          <w:szCs w:val="21"/>
        </w:rPr>
      </w:pPr>
      <w:r>
        <w:rPr>
          <w:rFonts w:hint="eastAsia" w:ascii="宋体"/>
          <w:szCs w:val="21"/>
        </w:rPr>
        <w:t xml:space="preserve">一、项目编号：</w:t>
      </w:r>
      <w:r>
        <w:rPr>
          <w:rFonts w:hint="eastAsia" w:ascii="宋体"/>
          <w:szCs w:val="21"/>
        </w:rPr>
        <w:t xml:space="preserve">JSZC-320583-CXJT-G2025-0062</w:t>
      </w:r>
      <w:r>
        <w:rPr>
          <w:rFonts w:hint="eastAsia" w:ascii="宋体"/>
          <w:szCs w:val="21"/>
        </w:rPr>
      </w:r>
      <w:r/>
    </w:p>
    <w:p>
      <w:pPr>
        <w:pStyle w:val="806"/>
        <w:ind w:firstLine="315"/>
        <w:spacing w:line="360" w:lineRule="auto"/>
        <w:rPr>
          <w:rFonts w:hint="eastAsia" w:ascii="宋体"/>
          <w:szCs w:val="21"/>
        </w:rPr>
      </w:pPr>
      <w:r>
        <w:rPr>
          <w:rFonts w:hint="eastAsia" w:ascii="宋体"/>
          <w:szCs w:val="21"/>
        </w:rPr>
        <w:t xml:space="preserve">二、项目名称：生活垃圾分类收运服务</w:t>
      </w:r>
      <w:r/>
    </w:p>
    <w:p>
      <w:pPr>
        <w:pStyle w:val="806"/>
        <w:ind w:firstLine="315"/>
        <w:spacing w:line="360" w:lineRule="auto"/>
        <w:rPr>
          <w:rFonts w:ascii="宋体"/>
          <w:szCs w:val="21"/>
        </w:rPr>
      </w:pPr>
      <w:r>
        <w:rPr>
          <w:rFonts w:hint="eastAsia" w:ascii="宋体"/>
          <w:szCs w:val="21"/>
        </w:rPr>
        <w:t xml:space="preserve">三、服务时间：</w:t>
      </w:r>
      <w:r>
        <w:rPr>
          <w:rFonts w:hint="eastAsia"/>
          <w:color w:val="000000"/>
        </w:rPr>
        <w:t xml:space="preserve">三年（具体以合同签订时间为准）。</w:t>
      </w:r>
      <w:r>
        <w:rPr>
          <w:rFonts w:ascii="宋体"/>
          <w:szCs w:val="21"/>
        </w:rPr>
      </w:r>
      <w:r/>
    </w:p>
    <w:p>
      <w:pPr>
        <w:pStyle w:val="806"/>
        <w:ind w:firstLine="315"/>
        <w:spacing w:line="360" w:lineRule="auto"/>
        <w:rPr>
          <w:rFonts w:ascii="宋体"/>
          <w:szCs w:val="21"/>
        </w:rPr>
      </w:pPr>
      <w:r/>
      <w:bookmarkStart w:id="96" w:name="_Hlk157766048"/>
      <w:r>
        <w:rPr>
          <w:rFonts w:hint="eastAsia" w:ascii="宋体"/>
          <w:szCs w:val="21"/>
        </w:rPr>
        <w:t xml:space="preserve">四、服务内容</w:t>
      </w:r>
      <w:r>
        <w:rPr>
          <w:rFonts w:ascii="宋体"/>
          <w:szCs w:val="21"/>
        </w:rPr>
      </w:r>
      <w:r/>
    </w:p>
    <w:p>
      <w:pPr>
        <w:pStyle w:val="806"/>
        <w:ind w:left="-210" w:right="178" w:firstLine="422"/>
        <w:spacing w:line="360" w:lineRule="auto"/>
        <w:rPr>
          <w:rFonts w:ascii="宋体" w:hAnsi="宋体"/>
          <w:szCs w:val="21"/>
        </w:rPr>
      </w:pPr>
      <w:r/>
      <w:bookmarkStart w:id="97" w:name="_Hlk137220062"/>
      <w:r>
        <w:rPr>
          <w:rFonts w:hint="eastAsia" w:ascii="宋体" w:hAnsi="宋体"/>
          <w:b/>
          <w:bCs/>
          <w:szCs w:val="21"/>
        </w:rPr>
        <w:t xml:space="preserve">1、区域范围</w:t>
      </w:r>
      <w:r>
        <w:rPr>
          <w:rFonts w:ascii="宋体" w:hAnsi="宋体"/>
          <w:szCs w:val="21"/>
        </w:rPr>
      </w:r>
      <w:r/>
    </w:p>
    <w:p>
      <w:pPr>
        <w:pStyle w:val="806"/>
        <w:ind w:left="-210" w:right="178" w:firstLine="412"/>
        <w:spacing w:line="360" w:lineRule="auto"/>
        <w:rPr>
          <w:rFonts w:hint="eastAsia" w:ascii="宋体" w:hAnsi="宋体"/>
          <w:color w:val="000000"/>
          <w:szCs w:val="21"/>
        </w:rPr>
      </w:pPr>
      <w:r>
        <w:rPr>
          <w:rFonts w:hint="eastAsia" w:ascii="宋体" w:hAnsi="宋体"/>
          <w:color w:val="000000"/>
          <w:szCs w:val="21"/>
        </w:rPr>
        <w:t xml:space="preserve">本项目将全镇（中环以外）分为3个标段，中标单位须为对应标段服务范围内的企事业单位、沿街店面、农村、小区提供生活垃圾及厨余（餐厨）垃圾收运服务。</w:t>
      </w:r>
      <w:r/>
    </w:p>
    <w:p>
      <w:pPr>
        <w:pStyle w:val="806"/>
        <w:ind w:left="-210" w:right="178" w:firstLine="413"/>
        <w:spacing w:line="360" w:lineRule="auto"/>
        <w:rPr>
          <w:rFonts w:ascii="宋体" w:hAnsi="宋体"/>
          <w:b/>
          <w:szCs w:val="21"/>
        </w:rPr>
      </w:pPr>
      <w:r>
        <w:rPr>
          <w:rFonts w:hint="eastAsia" w:ascii="宋体" w:hAnsi="宋体"/>
          <w:b/>
          <w:szCs w:val="21"/>
        </w:rPr>
        <w:t xml:space="preserve">标段1（周市）：城北大道以北-长江路以东-迎宾路以南-华杨路以东-新塘河以南-超英河以东</w:t>
      </w:r>
      <w:r>
        <w:rPr>
          <w:rFonts w:ascii="宋体" w:hAnsi="宋体"/>
          <w:b/>
          <w:szCs w:val="21"/>
        </w:rPr>
      </w:r>
      <w:r/>
    </w:p>
    <w:p>
      <w:pPr>
        <w:pStyle w:val="806"/>
        <w:ind w:left="-210" w:right="178" w:firstLine="420"/>
        <w:spacing w:line="360" w:lineRule="auto"/>
        <w:rPr>
          <w:rFonts w:hint="eastAsia" w:ascii="宋体" w:hAnsi="宋体"/>
          <w:bCs/>
          <w:szCs w:val="21"/>
        </w:rPr>
      </w:pPr>
      <w:r>
        <w:rPr>
          <w:rFonts w:hint="eastAsia" w:ascii="宋体" w:hAnsi="宋体"/>
          <w:bCs/>
          <w:szCs w:val="21"/>
        </w:rPr>
      </w:r>
      <w:r>
        <w:rPr>
          <w:rFonts w:hint="eastAsia" w:ascii="宋体" w:hAnsi="宋体"/>
          <w:bCs/>
          <w:szCs w:val="21"/>
        </w:rPr>
      </w:r>
      <w:r/>
    </w:p>
    <w:p>
      <w:pPr>
        <w:pStyle w:val="806"/>
        <w:ind w:left="-210" w:right="178" w:firstLine="413"/>
        <w:spacing w:line="360" w:lineRule="auto"/>
        <w:rPr>
          <w:rFonts w:hint="eastAsia" w:ascii="宋体" w:hAnsi="宋体"/>
          <w:b/>
          <w:szCs w:val="21"/>
        </w:rPr>
      </w:pPr>
      <w:r>
        <w:rPr>
          <w:rFonts w:ascii="宋体" w:hAnsi="宋体"/>
          <w:b/>
          <w:szCs w:val="21"/>
        </w:rPr>
        <w:br w:type="page" w:clear="all"/>
      </w:r>
      <w:r>
        <w:rPr>
          <w:rFonts w:hint="eastAsia" w:ascii="宋体" w:hAnsi="宋体"/>
          <w:b/>
          <w:szCs w:val="21"/>
        </w:rPr>
        <w:t xml:space="preserve">标段2（新镇）：长江路以东-城北大道以南-中环以外、长江路以西-兰泾路以南-城北大道以北</w:t>
      </w:r>
      <w:r/>
    </w:p>
    <w:p>
      <w:pPr>
        <w:pStyle w:val="806"/>
        <w:ind w:left="-210" w:right="178" w:firstLine="420"/>
        <w:spacing w:line="360" w:lineRule="auto"/>
        <w:rPr>
          <w:rFonts w:hint="eastAsia" w:ascii="宋体" w:hAnsi="宋体"/>
          <w:bCs/>
          <w:szCs w:val="21"/>
        </w:rPr>
      </w:pPr>
      <w:r>
        <w:rPr>
          <w:rFonts w:hint="eastAsia" w:ascii="宋体" w:hAnsi="宋体"/>
          <w:bCs/>
          <w:szCs w:val="21"/>
        </w:rPr>
      </w:r>
      <w:r>
        <w:rPr>
          <w:rFonts w:hint="eastAsia" w:ascii="宋体" w:hAnsi="宋体"/>
          <w:bCs/>
          <w:szCs w:val="21"/>
        </w:rPr>
      </w:r>
      <w:r/>
    </w:p>
    <w:p>
      <w:pPr>
        <w:pStyle w:val="806"/>
        <w:ind w:left="-210" w:right="178" w:firstLine="413"/>
        <w:spacing w:line="360" w:lineRule="auto"/>
        <w:rPr>
          <w:rFonts w:hint="eastAsia" w:ascii="宋体" w:hAnsi="宋体"/>
          <w:szCs w:val="21"/>
        </w:rPr>
      </w:pPr>
      <w:r>
        <w:rPr>
          <w:rFonts w:hint="eastAsia" w:ascii="宋体" w:hAnsi="宋体"/>
          <w:b/>
          <w:color w:val="000000"/>
          <w:szCs w:val="21"/>
        </w:rPr>
        <w:t xml:space="preserve">标段</w:t>
      </w:r>
      <w:r>
        <w:rPr>
          <w:rFonts w:ascii="宋体" w:hAnsi="宋体"/>
          <w:b/>
          <w:color w:val="000000"/>
          <w:szCs w:val="21"/>
        </w:rPr>
        <w:t xml:space="preserve">3</w:t>
      </w:r>
      <w:r>
        <w:rPr>
          <w:rFonts w:hint="eastAsia" w:ascii="宋体" w:hAnsi="宋体"/>
          <w:b/>
          <w:color w:val="000000"/>
          <w:szCs w:val="21"/>
        </w:rPr>
        <w:t xml:space="preserve">（陆杨）：兰泾路以北-长江路以西-迎宾路以北-华杨路以西-周新路以北-超英河以西</w:t>
      </w:r>
      <w:r>
        <w:rPr>
          <w:rFonts w:hint="eastAsia" w:ascii="宋体" w:hAnsi="宋体"/>
          <w:szCs w:val="21"/>
        </w:rPr>
      </w:r>
      <w:r/>
    </w:p>
    <w:p>
      <w:pPr>
        <w:pStyle w:val="806"/>
        <w:ind w:left="-210" w:right="178" w:firstLine="420"/>
        <w:spacing w:line="360" w:lineRule="auto"/>
        <w:rPr>
          <w:rFonts w:ascii="宋体" w:hAnsi="宋体"/>
          <w:bCs/>
          <w:szCs w:val="21"/>
        </w:rPr>
      </w:pPr>
      <w:r>
        <w:rPr>
          <w:rFonts w:ascii="宋体" w:hAnsi="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142875</wp:posOffset>
                </wp:positionH>
                <wp:positionV relativeFrom="paragraph">
                  <wp:posOffset>26670</wp:posOffset>
                </wp:positionV>
                <wp:extent cx="4994275" cy="339661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994275" cy="3396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11.2pt;mso-position-horizontal:absolute;mso-position-vertical-relative:text;margin-top:2.1pt;mso-position-vertical:absolute;width:393.2pt;height:267.4pt;mso-wrap-distance-left:9.0pt;mso-wrap-distance-top:0.0pt;mso-wrap-distance-right:9.0pt;mso-wrap-distance-bottom:0.0pt;" stroked="f">
                <v:path textboxrect="0,0,0,0"/>
                <w10:wrap type="topAndBottom"/>
                <v:imagedata r:id="rId17" o:title=""/>
              </v:shape>
            </w:pict>
          </mc:Fallback>
        </mc:AlternateContent>
      </w:r>
      <w:r>
        <w:rPr>
          <w:rFonts w:ascii="宋体" w:hAnsi="宋体"/>
          <w:bCs/>
          <w:szCs w:val="21"/>
        </w:rPr>
      </w:r>
      <w:r/>
    </w:p>
    <w:p>
      <w:pPr>
        <w:pStyle w:val="806"/>
        <w:ind w:right="178" w:firstLine="422"/>
        <w:spacing w:line="360" w:lineRule="auto"/>
        <w:rPr>
          <w:rFonts w:hint="eastAsia" w:ascii="宋体" w:hAnsi="宋体"/>
          <w:b/>
          <w:bCs/>
          <w:szCs w:val="21"/>
        </w:rPr>
      </w:pPr>
      <w:r>
        <w:rPr>
          <w:rFonts w:hint="eastAsia" w:ascii="宋体" w:hAnsi="宋体"/>
          <w:b/>
          <w:bCs/>
          <w:szCs w:val="21"/>
        </w:rPr>
        <w:t xml:space="preserve">2、服务内容</w:t>
      </w:r>
      <w:r/>
    </w:p>
    <w:p>
      <w:pPr>
        <w:pStyle w:val="806"/>
        <w:ind w:right="178" w:firstLine="420"/>
        <w:spacing w:line="360" w:lineRule="auto"/>
        <w:rPr>
          <w:rFonts w:hint="eastAsia" w:ascii="宋体" w:hAnsi="宋体"/>
          <w:szCs w:val="21"/>
        </w:rPr>
      </w:pPr>
      <w:r>
        <w:rPr>
          <w:rFonts w:hint="eastAsia" w:ascii="宋体" w:hAnsi="宋体"/>
          <w:szCs w:val="21"/>
        </w:rPr>
        <w:t xml:space="preserve">2.1、中标单位小区垃圾收运工作按照一日不少于两次清运、农村按照一日不少于一次清运、沿街商铺按照一日不少于两次清运、企事业按照一日不少于一次清运的要求，垃圾实行分类收运。收运工作量须辐射上述区域所有小区、道路范围，不受小区、沿街商铺、企业名称变更影响。如在区域范围内有新增小区、沿街商铺、企业或甲方指定增加的收运点位，中标单位须无条件接收所增加的收运工作量，新增收运量不再增加任何收运费用。</w:t>
      </w:r>
      <w:r/>
    </w:p>
    <w:p>
      <w:pPr>
        <w:pStyle w:val="806"/>
        <w:ind w:right="178" w:firstLine="420"/>
        <w:spacing w:line="360" w:lineRule="auto"/>
        <w:rPr>
          <w:rFonts w:ascii="宋体" w:hAnsi="宋体"/>
          <w:bCs/>
          <w:szCs w:val="21"/>
        </w:rPr>
      </w:pPr>
      <w:r>
        <w:rPr>
          <w:rFonts w:hint="eastAsia" w:ascii="宋体" w:hAnsi="宋体"/>
          <w:szCs w:val="21"/>
        </w:rPr>
        <w:t xml:space="preserve">2.2、本项目将全镇（中环以外）分为3个标段，中标单位须为对应标段服务范围内的企事业单位、沿街店面、农村、小区提供生活垃圾及厨余（餐厨）垃圾收运服务。（注：不包含甲方自行收运政府部门、学校的餐厨垃圾和毛厍社区管理的）</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2.3、负责对</w:t>
      </w:r>
      <w:r>
        <w:rPr>
          <w:rFonts w:hint="eastAsia" w:ascii="宋体" w:hAnsi="宋体"/>
          <w:b/>
          <w:color w:val="000000"/>
          <w:szCs w:val="21"/>
        </w:rPr>
        <w:t xml:space="preserve">标段1</w:t>
      </w:r>
      <w:r>
        <w:rPr>
          <w:rFonts w:hint="eastAsia" w:ascii="宋体" w:hAnsi="宋体"/>
          <w:szCs w:val="21"/>
        </w:rPr>
        <w:t xml:space="preserve">、</w:t>
      </w:r>
      <w:r>
        <w:rPr>
          <w:rFonts w:hint="eastAsia" w:ascii="宋体" w:hAnsi="宋体"/>
          <w:b/>
          <w:color w:val="000000"/>
          <w:szCs w:val="21"/>
        </w:rPr>
        <w:t xml:space="preserve">标段2</w:t>
      </w:r>
      <w:r>
        <w:rPr>
          <w:rFonts w:hint="eastAsia" w:ascii="宋体" w:hAnsi="宋体"/>
          <w:szCs w:val="21"/>
        </w:rPr>
        <w:t xml:space="preserve">和</w:t>
      </w:r>
      <w:r>
        <w:rPr>
          <w:rFonts w:hint="eastAsia" w:ascii="宋体" w:hAnsi="宋体"/>
          <w:b/>
          <w:color w:val="000000"/>
          <w:szCs w:val="21"/>
        </w:rPr>
        <w:t xml:space="preserve">标段3</w:t>
      </w:r>
      <w:r>
        <w:rPr>
          <w:rFonts w:hint="eastAsia" w:ascii="宋体" w:hAnsi="宋体"/>
          <w:bCs/>
          <w:szCs w:val="21"/>
        </w:rPr>
        <w:t xml:space="preserve">的生活垃圾</w:t>
      </w:r>
      <w:r>
        <w:rPr>
          <w:rFonts w:hint="eastAsia"/>
          <w:szCs w:val="21"/>
        </w:rPr>
        <w:t xml:space="preserve">及厨余（餐厨）垃圾</w:t>
      </w:r>
      <w:r>
        <w:rPr>
          <w:rFonts w:hint="eastAsia" w:ascii="宋体" w:hAnsi="宋体"/>
          <w:bCs/>
          <w:szCs w:val="21"/>
        </w:rPr>
        <w:t xml:space="preserve">收集点进行现场踏勘对接工作；负责将</w:t>
      </w:r>
      <w:r>
        <w:rPr>
          <w:rFonts w:hint="eastAsia" w:ascii="宋体" w:hAnsi="宋体"/>
          <w:b/>
          <w:color w:val="000000"/>
          <w:szCs w:val="21"/>
        </w:rPr>
        <w:t xml:space="preserve">标段1</w:t>
      </w:r>
      <w:r>
        <w:rPr>
          <w:rFonts w:hint="eastAsia" w:ascii="宋体" w:hAnsi="宋体"/>
          <w:szCs w:val="21"/>
        </w:rPr>
        <w:t xml:space="preserve">、</w:t>
      </w:r>
      <w:r>
        <w:rPr>
          <w:rFonts w:hint="eastAsia" w:ascii="宋体" w:hAnsi="宋体"/>
          <w:b/>
          <w:color w:val="000000"/>
          <w:szCs w:val="21"/>
        </w:rPr>
        <w:t xml:space="preserve">标段2</w:t>
      </w:r>
      <w:r>
        <w:rPr>
          <w:rFonts w:hint="eastAsia" w:ascii="宋体" w:hAnsi="宋体"/>
          <w:szCs w:val="21"/>
        </w:rPr>
        <w:t xml:space="preserve">和</w:t>
      </w:r>
      <w:r>
        <w:rPr>
          <w:rFonts w:hint="eastAsia" w:ascii="宋体" w:hAnsi="宋体"/>
          <w:b/>
          <w:color w:val="000000"/>
          <w:szCs w:val="21"/>
        </w:rPr>
        <w:t xml:space="preserve">标段3</w:t>
      </w:r>
      <w:r>
        <w:rPr>
          <w:rFonts w:hint="eastAsia" w:ascii="宋体" w:hAnsi="宋体"/>
          <w:bCs/>
          <w:szCs w:val="21"/>
        </w:rPr>
        <w:t xml:space="preserve">收集点生活垃圾</w:t>
      </w:r>
      <w:r>
        <w:rPr>
          <w:rFonts w:hint="eastAsia"/>
          <w:szCs w:val="21"/>
        </w:rPr>
        <w:t xml:space="preserve">及厨余（餐厨）垃圾</w:t>
      </w:r>
      <w:r>
        <w:rPr>
          <w:rFonts w:hint="eastAsia" w:ascii="宋体" w:hAnsi="宋体"/>
          <w:bCs/>
          <w:szCs w:val="21"/>
        </w:rPr>
        <w:t xml:space="preserve">进行收集、运输，生活垃圾运送至指定地点，</w:t>
      </w:r>
      <w:r>
        <w:rPr>
          <w:rFonts w:hint="eastAsia"/>
          <w:szCs w:val="21"/>
        </w:rPr>
        <w:t xml:space="preserve">厨余（餐厨）垃圾运送至甲方指定的</w:t>
      </w:r>
      <w:r>
        <w:rPr>
          <w:rFonts w:hint="eastAsia" w:ascii="宋体" w:hAnsi="宋体"/>
          <w:bCs/>
          <w:szCs w:val="21"/>
        </w:rPr>
        <w:t xml:space="preserve">处置场所，严禁出现偷倒、乱倒等现象。</w:t>
      </w:r>
      <w:r>
        <w:rPr>
          <w:rFonts w:ascii="宋体" w:hAnsi="宋体"/>
          <w:bCs/>
          <w:szCs w:val="21"/>
        </w:rPr>
      </w:r>
      <w:r/>
    </w:p>
    <w:p>
      <w:pPr>
        <w:pStyle w:val="806"/>
        <w:ind w:right="178" w:firstLine="420"/>
        <w:spacing w:line="360" w:lineRule="auto"/>
      </w:pPr>
      <w:r>
        <w:rPr>
          <w:rFonts w:hint="eastAsia" w:ascii="宋体" w:hAnsi="宋体"/>
          <w:bCs/>
          <w:szCs w:val="21"/>
        </w:rPr>
        <w:t xml:space="preserve">2</w:t>
      </w:r>
      <w:r>
        <w:rPr>
          <w:rFonts w:ascii="宋体" w:hAnsi="宋体"/>
          <w:bCs/>
          <w:szCs w:val="21"/>
        </w:rPr>
        <w:t xml:space="preserve">.4</w:t>
      </w:r>
      <w:r>
        <w:rPr>
          <w:rFonts w:hint="eastAsia" w:ascii="宋体" w:hAnsi="宋体"/>
          <w:bCs/>
          <w:szCs w:val="21"/>
        </w:rPr>
        <w:t xml:space="preserve">、</w:t>
      </w:r>
      <w:r>
        <w:t xml:space="preserve">本项目生活垃圾清运采用</w:t>
      </w:r>
      <w:r>
        <w:rPr>
          <w:rFonts w:hint="eastAsia"/>
        </w:rPr>
        <w:t xml:space="preserve">“</w:t>
      </w:r>
      <w:r>
        <w:rPr>
          <w:rFonts w:hint="eastAsia"/>
          <w:bCs/>
        </w:rPr>
        <w:t xml:space="preserve">收集-直运-处置</w:t>
      </w:r>
      <w:r>
        <w:rPr>
          <w:rFonts w:hint="eastAsia"/>
        </w:rPr>
        <w:t xml:space="preserve">”</w:t>
      </w:r>
      <w:r>
        <w:rPr>
          <w:rFonts w:hint="eastAsia"/>
          <w:bCs/>
        </w:rPr>
        <w:t xml:space="preserve">一体化</w:t>
      </w:r>
      <w:r>
        <w:t xml:space="preserve">模式。作业车辆（主要指压缩车</w:t>
      </w:r>
      <w:r>
        <w:rPr>
          <w:rFonts w:hint="eastAsia"/>
        </w:rPr>
        <w:t xml:space="preserve">、厨余车</w:t>
      </w:r>
      <w:r>
        <w:t xml:space="preserve">）在完成责任区域内生活垃圾的收集与压缩后，</w:t>
      </w:r>
      <w:r>
        <w:rPr>
          <w:rFonts w:hint="eastAsia" w:ascii="宋体" w:hAnsi="宋体"/>
          <w:bCs/>
          <w:szCs w:val="21"/>
        </w:rPr>
        <w:t xml:space="preserve">不经中转，直接运输至甲方指定的终端处理设施</w:t>
      </w:r>
      <w:r>
        <w:t xml:space="preserve">。</w:t>
      </w:r>
      <w:r/>
    </w:p>
    <w:p>
      <w:pPr>
        <w:pStyle w:val="806"/>
        <w:ind w:right="178"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5</w:t>
      </w:r>
      <w:r>
        <w:rPr>
          <w:rFonts w:hint="eastAsia" w:ascii="宋体" w:hAnsi="宋体"/>
          <w:bCs/>
          <w:szCs w:val="21"/>
        </w:rPr>
        <w:t xml:space="preserve">、清运、保洁要求：</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（1）生活垃圾清运做到日产日清，有垃圾分类要求做到分类收运。</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（2）车辆污水及时排放到污水系统，密闭，无抛、洒、滴、漏现象，保持车辆整洁，并</w:t>
      </w:r>
      <w:r>
        <w:rPr>
          <w:rFonts w:ascii="宋体" w:hAnsi="宋体"/>
          <w:bCs/>
          <w:szCs w:val="21"/>
        </w:rPr>
        <w:t xml:space="preserve">每日清洗</w:t>
      </w:r>
      <w:r>
        <w:rPr>
          <w:rFonts w:hint="eastAsia" w:ascii="宋体" w:hAnsi="宋体"/>
          <w:bCs/>
          <w:szCs w:val="21"/>
        </w:rPr>
        <w:t xml:space="preserve">。</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（3）按要求定时，定点清运，每天清运不少于服务要求次数。</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（4）垃圾收集完成后，确保收集容器归位整齐排放周边无垃圾抛洒，做到车走地净。</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（5）安全文明驾驶。</w:t>
      </w:r>
      <w:r>
        <w:rPr>
          <w:rFonts w:ascii="宋体" w:hAnsi="宋体"/>
          <w:bCs/>
          <w:szCs w:val="21"/>
        </w:rPr>
      </w:r>
      <w:r/>
    </w:p>
    <w:p>
      <w:pPr>
        <w:pStyle w:val="806"/>
        <w:ind w:right="178" w:firstLine="420"/>
        <w:spacing w:line="360" w:lineRule="auto"/>
        <w:rPr>
          <w:rFonts w:hint="eastAsia" w:ascii="宋体" w:hAnsi="宋体"/>
          <w:bCs/>
          <w:szCs w:val="21"/>
        </w:rPr>
      </w:pPr>
      <w:r>
        <w:rPr>
          <w:rFonts w:hint="eastAsia" w:ascii="宋体" w:hAnsi="宋体"/>
          <w:bCs/>
          <w:szCs w:val="21"/>
        </w:rPr>
        <w:t xml:space="preserve">（6）做好与垃圾产生单位沟通协调、配合等工作，杜绝推诿等情况发生。</w:t>
      </w:r>
      <w:r/>
    </w:p>
    <w:p>
      <w:pPr>
        <w:pStyle w:val="806"/>
        <w:ind w:right="178"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6</w:t>
      </w:r>
      <w:r>
        <w:rPr>
          <w:rFonts w:hint="eastAsia" w:ascii="宋体" w:hAnsi="宋体"/>
          <w:bCs/>
          <w:szCs w:val="21"/>
        </w:rPr>
        <w:t xml:space="preserve">、主要劳动工具、机械设备投入计划</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制定机械设备和劳动机具配置计划及实施方案，满足维护管理要求。</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7</w:t>
      </w:r>
      <w:r>
        <w:rPr>
          <w:rFonts w:hint="eastAsia" w:ascii="宋体" w:hAnsi="宋体"/>
          <w:bCs/>
          <w:szCs w:val="21"/>
        </w:rPr>
        <w:t xml:space="preserve">、安全及管理内容要求</w:t>
      </w:r>
      <w:r>
        <w:rPr>
          <w:rFonts w:ascii="宋体" w:hAnsi="宋体"/>
          <w:bCs/>
          <w:szCs w:val="21"/>
        </w:rPr>
      </w:r>
      <w:r/>
    </w:p>
    <w:p>
      <w:pPr>
        <w:pStyle w:val="806"/>
        <w:ind w:right="178" w:firstLine="420"/>
        <w:spacing w:line="360" w:lineRule="auto"/>
        <w:rPr>
          <w:rFonts w:hint="eastAsia" w:ascii="宋体" w:hAnsi="宋体"/>
          <w:bCs/>
          <w:szCs w:val="21"/>
        </w:rPr>
      </w:pPr>
      <w:r>
        <w:rPr>
          <w:rFonts w:hint="eastAsia" w:ascii="宋体" w:hAnsi="宋体"/>
          <w:bCs/>
          <w:szCs w:val="21"/>
        </w:rPr>
        <w:t xml:space="preserve">服务人员均需持证上岗，垃圾运输车驾驶员须持有有效的准驾驾驶证，安全员须持有有效的安全资格证书，每月按要求对服务人员进行安全管理及技能培训。</w:t>
      </w:r>
      <w:r/>
    </w:p>
    <w:p>
      <w:pPr>
        <w:pStyle w:val="806"/>
        <w:ind w:right="178"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8</w:t>
      </w:r>
      <w:r>
        <w:rPr>
          <w:rFonts w:hint="eastAsia" w:ascii="宋体" w:hAnsi="宋体"/>
          <w:bCs/>
          <w:szCs w:val="21"/>
        </w:rPr>
        <w:t xml:space="preserve">、招标服务周期为3年。甲方制定企业单位生活垃圾收运考核标准，每月对中标公司服务情况进行考核，以此来提升服务质量。</w:t>
      </w:r>
      <w:r>
        <w:rPr>
          <w:rFonts w:ascii="宋体" w:hAnsi="宋体"/>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9</w:t>
      </w:r>
      <w:r>
        <w:rPr>
          <w:rFonts w:hint="eastAsia" w:ascii="宋体" w:hAnsi="宋体"/>
          <w:bCs/>
          <w:szCs w:val="21"/>
        </w:rPr>
        <w:t xml:space="preserve">、中标公司签合同时缴纳中标费的2%做为履约保证金。进场后，于次季度起支付上季度的服务费。</w:t>
      </w:r>
      <w:r>
        <w:rPr>
          <w:rFonts w:ascii="宋体" w:hAnsi="宋体"/>
          <w:bCs/>
          <w:szCs w:val="21"/>
        </w:rPr>
      </w:r>
      <w:r/>
    </w:p>
    <w:p>
      <w:pPr>
        <w:pStyle w:val="806"/>
        <w:ind w:right="178" w:firstLine="422"/>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.10</w:t>
      </w:r>
      <w:r>
        <w:rPr>
          <w:rFonts w:hint="eastAsia" w:ascii="宋体" w:hAnsi="宋体"/>
          <w:b/>
          <w:szCs w:val="21"/>
        </w:rPr>
        <w:t xml:space="preserve">、清单：</w:t>
      </w:r>
      <w:r>
        <w:rPr>
          <w:rFonts w:ascii="宋体" w:hAnsi="宋体"/>
          <w:b/>
          <w:szCs w:val="21"/>
        </w:rPr>
      </w:r>
      <w:r/>
    </w:p>
    <w:p>
      <w:pPr>
        <w:pStyle w:val="806"/>
        <w:ind w:right="178"/>
        <w:spacing w:line="360" w:lineRule="auto"/>
        <w:rPr>
          <w:rFonts w:hint="eastAsia" w:ascii="宋体" w:hAnsi="宋体"/>
          <w:bCs/>
          <w:szCs w:val="21"/>
        </w:rPr>
      </w:pPr>
      <w:r>
        <w:rPr>
          <w:rFonts w:ascii="宋体" w:hAnsi="宋体"/>
          <w:bCs/>
          <w:szCs w:val="21"/>
        </w:rPr>
        <w:object w:dxaOrig="1610" w:dyaOrig="117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7.0pt;height:55.9pt;mso-wrap-distance-left:0.0pt;mso-wrap-distance-top:0.0pt;mso-wrap-distance-right:0.0pt;mso-wrap-distance-bottom:0.0pt;" filled="f" stroked="f">
            <v:path textboxrect="0,0,0,0"/>
            <v:imagedata r:id="rId18" o:title=""/>
          </v:shape>
          <o:OLEObject DrawAspect="Content" r:id="rId19" ObjectID="_1525048" ProgID="Excel.Sheet.12" ShapeID="_x0000_i8" Type="Embed"/>
        </w:object>
      </w:r>
      <w:r>
        <w:rPr>
          <w:rFonts w:ascii="宋体" w:hAnsi="宋体"/>
          <w:bCs/>
          <w:szCs w:val="21"/>
        </w:rPr>
        <w:fldChar w:fldCharType="separate"/>
      </w:r>
      <w:r>
        <w:rPr>
          <w:rFonts w:hint="eastAsia" w:ascii="宋体" w:hAnsi="宋体"/>
          <w:bCs/>
          <w:szCs w:val="21"/>
        </w:rPr>
      </w:r>
      <w:r/>
    </w:p>
    <w:p>
      <w:pPr>
        <w:pStyle w:val="806"/>
        <w:ind w:firstLine="422"/>
        <w:spacing w:line="360" w:lineRule="auto"/>
        <w:rPr>
          <w:rFonts w:hint="eastAsia" w:ascii="宋体" w:hAnsi="宋体" w:cs="宋体"/>
          <w:szCs w:val="21"/>
        </w:rPr>
      </w:pPr>
      <w:r>
        <w:rPr>
          <w:rFonts w:hint="eastAsia" w:ascii="宋体" w:hAnsi="宋体" w:cs="Cambria"/>
          <w:b/>
          <w:bCs/>
          <w:szCs w:val="21"/>
        </w:rPr>
        <w:t xml:space="preserve">3、车辆及人员要求：</w:t>
      </w:r>
      <w:r>
        <w:rPr>
          <w:rFonts w:hint="eastAsia" w:ascii="宋体" w:hAnsi="宋体" w:cs="宋体"/>
          <w:szCs w:val="21"/>
        </w:rPr>
        <w:t xml:space="preserve">投标人的作业车辆必须安装指定GPS定位系统，并无偿提供甲方日常查询，费用包含在投标报价中。</w:t>
      </w:r>
      <w:r/>
    </w:p>
    <w:p>
      <w:pPr>
        <w:pStyle w:val="806"/>
        <w:ind w:firstLine="420"/>
        <w:spacing w:line="360" w:lineRule="auto"/>
        <w:rPr>
          <w:rFonts w:hint="eastAsia" w:ascii="宋体" w:hAnsi="宋体" w:cs="Cambria"/>
          <w:b/>
          <w:bCs/>
          <w:szCs w:val="21"/>
        </w:rPr>
      </w:pPr>
      <w:r>
        <w:rPr>
          <w:rFonts w:hint="eastAsia" w:ascii="宋体" w:hAnsi="宋体" w:cs="宋体"/>
          <w:szCs w:val="21"/>
        </w:rPr>
        <w:t xml:space="preserve">投标人的上牌作业车辆必须购买不低于200万第三责任险和工作人员80万元人员意外险，无牌作业车辆必须购买工程机械险，第三者责任险100万保额以上、人身意外险80万保额以上</w:t>
      </w:r>
      <w:r>
        <w:rPr>
          <w:rFonts w:hint="eastAsia" w:ascii="宋体" w:hAnsi="宋体"/>
          <w:b/>
          <w:szCs w:val="21"/>
        </w:rPr>
        <w:t xml:space="preserve">。</w:t>
      </w:r>
      <w:r>
        <w:rPr>
          <w:rFonts w:hint="eastAsia" w:ascii="宋体" w:hAnsi="宋体" w:cs="Cambria"/>
          <w:b/>
          <w:bCs/>
          <w:szCs w:val="21"/>
        </w:rPr>
      </w:r>
      <w:r/>
    </w:p>
    <w:p>
      <w:pPr>
        <w:pStyle w:val="806"/>
        <w:ind w:firstLine="420"/>
        <w:spacing w:line="360" w:lineRule="auto"/>
        <w:rPr>
          <w:rFonts w:ascii="宋体" w:hAnsi="宋体"/>
          <w:b/>
          <w:bCs/>
          <w:szCs w:val="21"/>
        </w:rPr>
      </w:pPr>
      <w:r>
        <w:rPr>
          <w:rFonts w:hint="eastAsia" w:ascii="宋体" w:hAnsi="宋体" w:cs="Cambria"/>
          <w:bCs/>
          <w:szCs w:val="21"/>
        </w:rPr>
        <w:t xml:space="preserve">3.1、</w:t>
      </w:r>
      <w:r>
        <w:rPr>
          <w:rFonts w:hint="eastAsia" w:ascii="宋体" w:hAnsi="宋体"/>
          <w:bCs/>
          <w:szCs w:val="21"/>
        </w:rPr>
        <w:t xml:space="preserve">所</w:t>
      </w:r>
      <w:r>
        <w:rPr>
          <w:rFonts w:hint="eastAsia" w:ascii="宋体" w:hAnsi="宋体"/>
          <w:bCs/>
          <w:szCs w:val="21"/>
        </w:rPr>
        <w:t xml:space="preserve">有车辆（垃圾压缩车、厨余车和电动吊桶车）</w:t>
      </w:r>
      <w:r>
        <w:rPr>
          <w:rFonts w:hint="eastAsia" w:ascii="宋体" w:hAnsi="宋体"/>
          <w:b/>
          <w:bCs/>
          <w:szCs w:val="21"/>
        </w:rPr>
        <w:t xml:space="preserve">必须</w:t>
      </w:r>
      <w:r>
        <w:rPr>
          <w:rFonts w:hint="eastAsia" w:ascii="宋体" w:hAnsi="宋体"/>
          <w:b/>
          <w:bCs/>
          <w:szCs w:val="21"/>
        </w:rPr>
        <w:t xml:space="preserve">上牌且</w:t>
      </w:r>
      <w:r>
        <w:rPr>
          <w:rFonts w:hint="eastAsia" w:ascii="宋体" w:hAnsi="宋体"/>
          <w:b/>
          <w:bCs/>
          <w:szCs w:val="21"/>
        </w:rPr>
        <w:t xml:space="preserve">满足工信部</w:t>
      </w:r>
      <w:r>
        <w:rPr>
          <w:rFonts w:hint="eastAsia" w:ascii="宋体" w:hAnsi="宋体"/>
          <w:b/>
          <w:bCs/>
          <w:szCs w:val="21"/>
        </w:rPr>
        <w:t xml:space="preserve">法定上路条件</w:t>
      </w:r>
      <w:r>
        <w:rPr>
          <w:rFonts w:hint="eastAsia" w:ascii="宋体" w:hAnsi="宋体"/>
          <w:b/>
          <w:bCs/>
          <w:szCs w:val="21"/>
        </w:rPr>
        <w:t xml:space="preserve">及昆山市道路交通运输车辆的相关排放标准</w:t>
      </w:r>
      <w:r>
        <w:rPr>
          <w:rFonts w:hint="eastAsia" w:ascii="宋体" w:hAnsi="宋体"/>
          <w:b/>
          <w:bCs/>
          <w:szCs w:val="21"/>
        </w:rPr>
        <w:t xml:space="preserve">；</w:t>
      </w:r>
      <w:r>
        <w:rPr>
          <w:rFonts w:hint="eastAsia" w:ascii="宋体" w:hAnsi="宋体"/>
          <w:bCs/>
          <w:szCs w:val="21"/>
        </w:rPr>
        <w:t xml:space="preserve">并保证车辆具备密闭运输、无污水滴漏的功能。同时，乙方须落实生活垃圾“日产日清”的作业要求，</w:t>
      </w:r>
      <w:r>
        <w:rPr>
          <w:rFonts w:hint="eastAsia" w:ascii="宋体" w:hAnsi="宋体"/>
          <w:b/>
          <w:bCs/>
          <w:szCs w:val="21"/>
        </w:rPr>
        <w:t xml:space="preserve">并确保执行运输任务的驾驶员持有</w:t>
      </w:r>
      <w:r>
        <w:rPr>
          <w:rFonts w:hint="eastAsia" w:ascii="宋体" w:hAnsi="宋体"/>
          <w:b/>
          <w:bCs/>
          <w:szCs w:val="21"/>
        </w:rPr>
        <w:t xml:space="preserve">相应的</w:t>
      </w:r>
      <w:r>
        <w:rPr>
          <w:rFonts w:hint="eastAsia" w:ascii="宋体" w:hAnsi="宋体"/>
          <w:b/>
          <w:bCs/>
          <w:szCs w:val="21"/>
        </w:rPr>
        <w:t xml:space="preserve">有效驾驶证件</w:t>
      </w:r>
      <w:r>
        <w:rPr>
          <w:rFonts w:hint="eastAsia" w:ascii="宋体" w:hAnsi="宋体"/>
          <w:bCs/>
          <w:szCs w:val="21"/>
        </w:rPr>
        <w:t xml:space="preserve">。</w:t>
      </w:r>
      <w:r>
        <w:rPr>
          <w:rFonts w:hint="eastAsia" w:ascii="宋体" w:hAnsi="宋体"/>
          <w:b/>
          <w:bCs/>
          <w:szCs w:val="21"/>
        </w:rPr>
        <w:t xml:space="preserve">（提供承诺函）</w:t>
      </w:r>
      <w:r>
        <w:rPr>
          <w:rFonts w:ascii="宋体" w:hAnsi="宋体"/>
          <w:b/>
          <w:bCs/>
          <w:szCs w:val="21"/>
        </w:rPr>
      </w:r>
      <w:r/>
    </w:p>
    <w:p>
      <w:pPr>
        <w:pStyle w:val="806"/>
        <w:ind w:firstLine="420"/>
        <w:spacing w:line="360" w:lineRule="auto"/>
        <w:rPr>
          <w:rFonts w:ascii="宋体" w:hAnsi="宋体"/>
          <w:b/>
          <w:bCs/>
          <w:szCs w:val="21"/>
        </w:rPr>
      </w:pPr>
      <w:r>
        <w:rPr>
          <w:rFonts w:hint="eastAsia" w:ascii="宋体" w:hAnsi="宋体"/>
          <w:bCs/>
          <w:szCs w:val="21"/>
        </w:rPr>
        <w:t xml:space="preserve">3.2、车辆要求：</w:t>
      </w:r>
      <w:r>
        <w:rPr>
          <w:rFonts w:hint="eastAsia" w:ascii="宋体" w:hAnsi="宋体"/>
          <w:b/>
          <w:bCs/>
          <w:szCs w:val="21"/>
        </w:rPr>
        <w:t xml:space="preserve">所有车辆外观标识统一。符合垃圾分类标识要求。（详见五、附件）</w:t>
      </w:r>
      <w:r>
        <w:rPr>
          <w:rFonts w:ascii="宋体" w:hAnsi="宋体"/>
          <w:b/>
          <w:bCs/>
          <w:szCs w:val="21"/>
        </w:rPr>
      </w:r>
      <w:r/>
    </w:p>
    <w:p>
      <w:pPr>
        <w:pStyle w:val="806"/>
        <w:ind w:firstLine="422"/>
        <w:spacing w:line="360" w:lineRule="auto"/>
        <w:rPr>
          <w:rFonts w:ascii="宋体" w:hAnsi="宋体"/>
          <w:bCs/>
          <w:szCs w:val="21"/>
        </w:rPr>
      </w:pPr>
      <w:r>
        <w:rPr>
          <w:rFonts w:hint="eastAsia" w:ascii="宋体" w:hAnsi="宋体"/>
          <w:b/>
          <w:szCs w:val="21"/>
        </w:rPr>
        <w:t xml:space="preserve">标段1：</w:t>
      </w:r>
      <w:r>
        <w:rPr>
          <w:rFonts w:hint="eastAsia" w:ascii="宋体" w:hAnsi="宋体"/>
          <w:bCs/>
          <w:szCs w:val="21"/>
        </w:rPr>
        <w:t xml:space="preserve">压缩车</w:t>
      </w:r>
      <w:r>
        <w:rPr>
          <w:rFonts w:hint="eastAsia" w:ascii="宋体" w:hAnsi="宋体"/>
          <w:bCs/>
          <w:szCs w:val="21"/>
        </w:rPr>
        <w:t xml:space="preserve">（总质量≥7200</w:t>
      </w:r>
      <w:r>
        <w:rPr>
          <w:rFonts w:ascii="宋体" w:hAnsi="宋体"/>
          <w:bCs/>
          <w:szCs w:val="21"/>
        </w:rPr>
        <w:t xml:space="preserve">kg</w:t>
      </w:r>
      <w:r>
        <w:rPr>
          <w:rFonts w:hint="eastAsia" w:ascii="宋体" w:hAnsi="宋体"/>
          <w:bCs/>
          <w:szCs w:val="21"/>
        </w:rPr>
        <w:t xml:space="preserve">）</w:t>
      </w:r>
      <w:r>
        <w:rPr>
          <w:rFonts w:hint="eastAsia" w:ascii="宋体" w:hAnsi="宋体"/>
          <w:bCs/>
          <w:szCs w:val="21"/>
        </w:rPr>
        <w:t xml:space="preserve">不少于</w:t>
      </w:r>
      <w:r>
        <w:rPr>
          <w:rFonts w:ascii="宋体" w:hAnsi="宋体"/>
          <w:bCs/>
          <w:szCs w:val="21"/>
        </w:rPr>
        <w:t xml:space="preserve">3</w:t>
      </w:r>
      <w:r>
        <w:rPr>
          <w:rFonts w:hint="eastAsia" w:ascii="宋体" w:hAnsi="宋体"/>
          <w:bCs/>
          <w:szCs w:val="21"/>
        </w:rPr>
        <w:t xml:space="preserve">辆，厨余垃圾车</w:t>
      </w:r>
      <w:r>
        <w:rPr>
          <w:rFonts w:hint="eastAsia" w:ascii="宋体" w:hAnsi="宋体"/>
          <w:bCs/>
          <w:szCs w:val="21"/>
        </w:rPr>
        <w:t xml:space="preserve">(总质量≥7200</w:t>
      </w:r>
      <w:r>
        <w:rPr>
          <w:rFonts w:ascii="宋体" w:hAnsi="宋体"/>
          <w:bCs/>
          <w:szCs w:val="21"/>
        </w:rPr>
        <w:t xml:space="preserve">kg)</w:t>
      </w:r>
      <w:r>
        <w:rPr>
          <w:rFonts w:hint="eastAsia" w:ascii="宋体" w:hAnsi="宋体"/>
          <w:bCs/>
          <w:szCs w:val="21"/>
        </w:rPr>
        <w:t xml:space="preserve">不少于1辆，</w:t>
      </w:r>
      <w:r>
        <w:rPr>
          <w:rFonts w:hint="eastAsia" w:ascii="宋体" w:hAnsi="宋体"/>
          <w:bCs/>
          <w:szCs w:val="21"/>
        </w:rPr>
        <w:t xml:space="preserve">三轮电动吊桶车不少于</w:t>
      </w:r>
      <w:r>
        <w:rPr>
          <w:rFonts w:ascii="宋体" w:hAnsi="宋体"/>
          <w:bCs/>
          <w:szCs w:val="21"/>
        </w:rPr>
        <w:t xml:space="preserve">12</w:t>
      </w:r>
      <w:r>
        <w:rPr>
          <w:rFonts w:hint="eastAsia" w:ascii="宋体" w:hAnsi="宋体"/>
          <w:bCs/>
          <w:szCs w:val="21"/>
        </w:rPr>
        <w:t xml:space="preserve">辆，</w:t>
      </w:r>
      <w:r>
        <w:rPr>
          <w:rFonts w:hint="eastAsia" w:ascii="宋体" w:hAnsi="宋体"/>
          <w:bCs/>
          <w:szCs w:val="21"/>
        </w:rPr>
        <w:t xml:space="preserve">四轮</w:t>
      </w:r>
      <w:r>
        <w:rPr>
          <w:rFonts w:hint="eastAsia" w:ascii="宋体" w:hAnsi="宋体"/>
          <w:bCs/>
          <w:szCs w:val="21"/>
        </w:rPr>
        <w:t xml:space="preserve">电动吊桶车</w:t>
      </w:r>
      <w:r>
        <w:rPr>
          <w:rFonts w:hint="eastAsia" w:ascii="宋体" w:hAnsi="宋体"/>
          <w:bCs/>
          <w:szCs w:val="21"/>
        </w:rPr>
        <w:t xml:space="preserve">（须为新能源车）</w:t>
      </w:r>
      <w:r>
        <w:rPr>
          <w:rFonts w:hint="eastAsia" w:ascii="宋体" w:hAnsi="宋体"/>
          <w:bCs/>
          <w:szCs w:val="21"/>
        </w:rPr>
        <w:t xml:space="preserve">不少于</w:t>
      </w:r>
      <w:r>
        <w:rPr>
          <w:rFonts w:ascii="宋体" w:hAnsi="宋体"/>
          <w:bCs/>
          <w:szCs w:val="21"/>
        </w:rPr>
        <w:t xml:space="preserve">5</w:t>
      </w:r>
      <w:r>
        <w:rPr>
          <w:rFonts w:hint="eastAsia" w:ascii="宋体" w:hAnsi="宋体"/>
          <w:bCs/>
          <w:szCs w:val="21"/>
        </w:rPr>
        <w:t xml:space="preserve">辆，其中新能源车辆（压缩车或厨余垃圾车）不得少于1辆。</w:t>
      </w:r>
      <w:r>
        <w:rPr>
          <w:rFonts w:ascii="宋体" w:hAnsi="宋体"/>
          <w:bCs/>
          <w:szCs w:val="21"/>
        </w:rPr>
      </w:r>
      <w:r/>
    </w:p>
    <w:p>
      <w:pPr>
        <w:pStyle w:val="806"/>
        <w:ind w:firstLine="422"/>
        <w:spacing w:line="360" w:lineRule="auto"/>
        <w:rPr>
          <w:rFonts w:hint="eastAsia" w:ascii="宋体" w:hAnsi="宋体"/>
          <w:bCs/>
          <w:szCs w:val="21"/>
        </w:rPr>
      </w:pPr>
      <w:r>
        <w:rPr>
          <w:rFonts w:hint="eastAsia" w:ascii="宋体" w:hAnsi="宋体"/>
          <w:b/>
          <w:szCs w:val="21"/>
        </w:rPr>
        <w:t xml:space="preserve">标段2：</w:t>
      </w:r>
      <w:r>
        <w:rPr>
          <w:rFonts w:hint="eastAsia" w:ascii="宋体" w:hAnsi="宋体"/>
          <w:bCs/>
          <w:szCs w:val="21"/>
        </w:rPr>
        <w:t xml:space="preserve">压缩车</w:t>
      </w:r>
      <w:r>
        <w:rPr>
          <w:rFonts w:hint="eastAsia" w:ascii="宋体" w:hAnsi="宋体"/>
          <w:bCs/>
          <w:szCs w:val="21"/>
        </w:rPr>
        <w:t xml:space="preserve">(总质量≥7200</w:t>
      </w:r>
      <w:r>
        <w:rPr>
          <w:rFonts w:ascii="宋体" w:hAnsi="宋体"/>
          <w:bCs/>
          <w:szCs w:val="21"/>
        </w:rPr>
        <w:t xml:space="preserve">kg)</w:t>
      </w:r>
      <w:r>
        <w:rPr>
          <w:rFonts w:hint="eastAsia" w:ascii="宋体" w:hAnsi="宋体"/>
          <w:bCs/>
          <w:szCs w:val="21"/>
        </w:rPr>
        <w:t xml:space="preserve">不少于</w:t>
      </w:r>
      <w:r>
        <w:rPr>
          <w:rFonts w:ascii="宋体" w:hAnsi="宋体"/>
          <w:bCs/>
          <w:szCs w:val="21"/>
        </w:rPr>
        <w:t xml:space="preserve">4</w:t>
      </w:r>
      <w:r>
        <w:rPr>
          <w:rFonts w:hint="eastAsia" w:ascii="宋体" w:hAnsi="宋体"/>
          <w:bCs/>
          <w:szCs w:val="21"/>
        </w:rPr>
        <w:t xml:space="preserve">辆，厨余垃圾车</w:t>
      </w:r>
      <w:r>
        <w:rPr>
          <w:rFonts w:hint="eastAsia" w:ascii="宋体" w:hAnsi="宋体"/>
          <w:bCs/>
          <w:szCs w:val="21"/>
        </w:rPr>
        <w:t xml:space="preserve">(总质量≥7200</w:t>
      </w:r>
      <w:r>
        <w:rPr>
          <w:rFonts w:ascii="宋体" w:hAnsi="宋体"/>
          <w:bCs/>
          <w:szCs w:val="21"/>
        </w:rPr>
        <w:t xml:space="preserve">kg)</w:t>
      </w:r>
      <w:r>
        <w:rPr>
          <w:rFonts w:hint="eastAsia" w:ascii="宋体" w:hAnsi="宋体"/>
          <w:bCs/>
          <w:szCs w:val="21"/>
        </w:rPr>
        <w:t xml:space="preserve">不少于1辆，</w:t>
      </w:r>
      <w:r>
        <w:rPr>
          <w:rFonts w:hint="eastAsia" w:ascii="宋体" w:hAnsi="宋体"/>
          <w:bCs/>
          <w:szCs w:val="21"/>
        </w:rPr>
        <w:t xml:space="preserve">三轮电动吊桶车不少于</w:t>
      </w:r>
      <w:r>
        <w:rPr>
          <w:rFonts w:ascii="宋体" w:hAnsi="宋体"/>
          <w:bCs/>
          <w:szCs w:val="21"/>
        </w:rPr>
        <w:t xml:space="preserve">8</w:t>
      </w:r>
      <w:r>
        <w:rPr>
          <w:rFonts w:hint="eastAsia" w:ascii="宋体" w:hAnsi="宋体"/>
          <w:bCs/>
          <w:szCs w:val="21"/>
        </w:rPr>
        <w:t xml:space="preserve">辆，</w:t>
      </w:r>
      <w:r>
        <w:rPr>
          <w:rFonts w:hint="eastAsia" w:ascii="宋体" w:hAnsi="宋体"/>
          <w:bCs/>
          <w:szCs w:val="21"/>
        </w:rPr>
        <w:t xml:space="preserve">四轮电动吊桶</w:t>
      </w:r>
      <w:r>
        <w:rPr>
          <w:rFonts w:hint="eastAsia" w:ascii="宋体" w:hAnsi="宋体"/>
          <w:bCs/>
          <w:szCs w:val="21"/>
        </w:rPr>
        <w:t xml:space="preserve">（须为新能源车）</w:t>
      </w:r>
      <w:r>
        <w:rPr>
          <w:rFonts w:hint="eastAsia" w:ascii="宋体" w:hAnsi="宋体"/>
          <w:bCs/>
          <w:szCs w:val="21"/>
        </w:rPr>
        <w:t xml:space="preserve">车不少于</w:t>
      </w:r>
      <w:r>
        <w:rPr>
          <w:rFonts w:ascii="宋体" w:hAnsi="宋体"/>
          <w:bCs/>
          <w:szCs w:val="21"/>
        </w:rPr>
        <w:t xml:space="preserve">4</w:t>
      </w:r>
      <w:r>
        <w:rPr>
          <w:rFonts w:hint="eastAsia" w:ascii="宋体" w:hAnsi="宋体"/>
          <w:bCs/>
          <w:szCs w:val="21"/>
        </w:rPr>
        <w:t xml:space="preserve">辆，</w:t>
      </w:r>
      <w:r>
        <w:rPr>
          <w:rFonts w:hint="eastAsia" w:ascii="宋体" w:hAnsi="宋体"/>
          <w:bCs/>
          <w:szCs w:val="21"/>
        </w:rPr>
        <w:t xml:space="preserve">其中新能源车辆（压缩车或厨余垃圾车）不得少于1辆。</w:t>
      </w:r>
      <w:r/>
    </w:p>
    <w:p>
      <w:pPr>
        <w:pStyle w:val="806"/>
        <w:ind w:firstLine="422"/>
        <w:spacing w:line="360" w:lineRule="auto"/>
        <w:rPr>
          <w:rFonts w:hint="eastAsia" w:ascii="宋体" w:hAnsi="宋体"/>
          <w:bCs/>
          <w:szCs w:val="21"/>
        </w:rPr>
      </w:pPr>
      <w:r>
        <w:rPr>
          <w:rFonts w:hint="eastAsia" w:ascii="宋体" w:hAnsi="宋体"/>
          <w:b/>
          <w:szCs w:val="21"/>
        </w:rPr>
        <w:t xml:space="preserve">标段3：</w:t>
      </w:r>
      <w:r>
        <w:rPr>
          <w:rFonts w:hint="eastAsia" w:ascii="宋体" w:hAnsi="宋体"/>
          <w:bCs/>
          <w:szCs w:val="21"/>
        </w:rPr>
        <w:t xml:space="preserve">压缩车</w:t>
      </w:r>
      <w:r>
        <w:rPr>
          <w:rFonts w:hint="eastAsia" w:ascii="宋体" w:hAnsi="宋体"/>
          <w:bCs/>
          <w:szCs w:val="21"/>
        </w:rPr>
        <w:t xml:space="preserve">(总质量≥7200</w:t>
      </w:r>
      <w:r>
        <w:rPr>
          <w:rFonts w:ascii="宋体" w:hAnsi="宋体"/>
          <w:bCs/>
          <w:szCs w:val="21"/>
        </w:rPr>
        <w:t xml:space="preserve">kg)</w:t>
      </w:r>
      <w:r>
        <w:rPr>
          <w:rFonts w:hint="eastAsia" w:ascii="宋体" w:hAnsi="宋体"/>
          <w:bCs/>
          <w:szCs w:val="21"/>
        </w:rPr>
        <w:t xml:space="preserve">不少于</w:t>
      </w:r>
      <w:r>
        <w:rPr>
          <w:rFonts w:ascii="宋体" w:hAnsi="宋体"/>
          <w:bCs/>
          <w:szCs w:val="21"/>
        </w:rPr>
        <w:t xml:space="preserve">3</w:t>
      </w:r>
      <w:r>
        <w:rPr>
          <w:rFonts w:hint="eastAsia" w:ascii="宋体" w:hAnsi="宋体"/>
          <w:bCs/>
          <w:szCs w:val="21"/>
        </w:rPr>
        <w:t xml:space="preserve">辆，厨余垃圾车</w:t>
      </w:r>
      <w:r>
        <w:rPr>
          <w:rFonts w:hint="eastAsia" w:ascii="宋体" w:hAnsi="宋体"/>
          <w:bCs/>
          <w:szCs w:val="21"/>
        </w:rPr>
        <w:t xml:space="preserve">(总质量≥7200</w:t>
      </w:r>
      <w:r>
        <w:rPr>
          <w:rFonts w:ascii="宋体" w:hAnsi="宋体"/>
          <w:bCs/>
          <w:szCs w:val="21"/>
        </w:rPr>
        <w:t xml:space="preserve">kg)</w:t>
      </w:r>
      <w:r>
        <w:rPr>
          <w:rFonts w:hint="eastAsia" w:ascii="宋体" w:hAnsi="宋体"/>
          <w:bCs/>
          <w:szCs w:val="21"/>
        </w:rPr>
        <w:t xml:space="preserve">不少于1辆，</w:t>
      </w:r>
      <w:r>
        <w:rPr>
          <w:rFonts w:hint="eastAsia" w:ascii="宋体" w:hAnsi="宋体"/>
          <w:bCs/>
          <w:szCs w:val="21"/>
        </w:rPr>
        <w:t xml:space="preserve">三轮电动吊桶车不少于</w:t>
      </w:r>
      <w:r>
        <w:rPr>
          <w:rFonts w:ascii="宋体" w:hAnsi="宋体"/>
          <w:bCs/>
          <w:szCs w:val="21"/>
        </w:rPr>
        <w:t xml:space="preserve">11</w:t>
      </w:r>
      <w:r>
        <w:rPr>
          <w:rFonts w:hint="eastAsia" w:ascii="宋体" w:hAnsi="宋体"/>
          <w:bCs/>
          <w:szCs w:val="21"/>
        </w:rPr>
        <w:t xml:space="preserve">辆，</w:t>
      </w:r>
      <w:r>
        <w:rPr>
          <w:rFonts w:hint="eastAsia" w:ascii="宋体" w:hAnsi="宋体"/>
          <w:bCs/>
          <w:szCs w:val="21"/>
        </w:rPr>
        <w:t xml:space="preserve">四轮电动吊桶车</w:t>
      </w:r>
      <w:r>
        <w:rPr>
          <w:rFonts w:hint="eastAsia" w:ascii="宋体" w:hAnsi="宋体"/>
          <w:bCs/>
          <w:szCs w:val="21"/>
        </w:rPr>
        <w:t xml:space="preserve">（须为新能源车）</w:t>
      </w:r>
      <w:r>
        <w:rPr>
          <w:rFonts w:hint="eastAsia" w:ascii="宋体" w:hAnsi="宋体"/>
          <w:bCs/>
          <w:szCs w:val="21"/>
        </w:rPr>
        <w:t xml:space="preserve">不少于</w:t>
      </w:r>
      <w:r>
        <w:rPr>
          <w:rFonts w:ascii="宋体" w:hAnsi="宋体"/>
          <w:bCs/>
          <w:szCs w:val="21"/>
        </w:rPr>
        <w:t xml:space="preserve">5</w:t>
      </w:r>
      <w:r>
        <w:rPr>
          <w:rFonts w:hint="eastAsia" w:ascii="宋体" w:hAnsi="宋体"/>
          <w:bCs/>
          <w:szCs w:val="21"/>
        </w:rPr>
        <w:t xml:space="preserve">辆，</w:t>
      </w:r>
      <w:r>
        <w:rPr>
          <w:rFonts w:hint="eastAsia" w:ascii="宋体" w:hAnsi="宋体"/>
          <w:bCs/>
          <w:szCs w:val="21"/>
        </w:rPr>
        <w:t xml:space="preserve">其中新能源车辆（压缩车或厨余垃圾车）不得少于1辆。</w:t>
      </w:r>
      <w:r/>
    </w:p>
    <w:p>
      <w:pPr>
        <w:pStyle w:val="806"/>
        <w:ind w:firstLine="422"/>
        <w:spacing w:line="360" w:lineRule="auto"/>
        <w:rPr>
          <w:rFonts w:hint="eastAsia" w:ascii="宋体" w:hAnsi="宋体"/>
          <w:b/>
          <w:bCs/>
          <w:color w:val="ff0000"/>
          <w:szCs w:val="21"/>
        </w:rPr>
      </w:pPr>
      <w:r>
        <w:rPr>
          <w:rFonts w:hint="eastAsia" w:ascii="宋体" w:hAnsi="宋体"/>
          <w:b/>
          <w:bCs/>
          <w:color w:val="ff0000"/>
          <w:szCs w:val="21"/>
        </w:rPr>
        <w:t xml:space="preserve">注：上述车辆必须上牌。</w:t>
      </w:r>
      <w:r>
        <w:rPr>
          <w:rFonts w:hint="eastAsia" w:ascii="宋体" w:hAnsi="宋体"/>
          <w:b/>
          <w:bCs/>
          <w:color w:val="ff0000"/>
          <w:szCs w:val="21"/>
        </w:rPr>
      </w:r>
      <w:r/>
    </w:p>
    <w:p>
      <w:pPr>
        <w:pStyle w:val="806"/>
        <w:ind w:firstLine="420"/>
        <w:spacing w:line="360" w:lineRule="auto"/>
        <w:rPr>
          <w:rFonts w:hint="eastAsia" w:ascii="宋体" w:hAnsi="宋体"/>
          <w:bCs/>
          <w:szCs w:val="21"/>
        </w:rPr>
      </w:pPr>
      <w:r>
        <w:rPr>
          <w:rFonts w:hint="eastAsia" w:ascii="宋体" w:hAnsi="宋体"/>
          <w:bCs/>
          <w:szCs w:val="21"/>
        </w:rPr>
        <w:t xml:space="preserve">3.3、人员要求：</w:t>
      </w:r>
      <w:r>
        <w:rPr>
          <w:rFonts w:hint="eastAsia" w:ascii="宋体" w:hAnsi="宋体"/>
          <w:b/>
          <w:bCs/>
          <w:szCs w:val="21"/>
        </w:rPr>
        <w:t xml:space="preserve">所有人员工作服统一。（详见五、附件）</w:t>
      </w:r>
      <w:r>
        <w:rPr>
          <w:rFonts w:hint="eastAsia" w:ascii="宋体" w:hAnsi="宋体"/>
          <w:bCs/>
          <w:szCs w:val="21"/>
        </w:rPr>
      </w:r>
      <w:r/>
    </w:p>
    <w:p>
      <w:pPr>
        <w:pStyle w:val="806"/>
        <w:ind w:firstLine="422"/>
        <w:spacing w:line="360" w:lineRule="auto"/>
        <w:rPr>
          <w:rFonts w:ascii="宋体" w:hAnsi="宋体"/>
          <w:bCs/>
          <w:szCs w:val="21"/>
        </w:rPr>
      </w:pPr>
      <w:r>
        <w:rPr>
          <w:rFonts w:hint="eastAsia" w:ascii="宋体" w:hAnsi="宋体"/>
          <w:b/>
          <w:szCs w:val="21"/>
        </w:rPr>
        <w:t xml:space="preserve">标段1：</w:t>
      </w:r>
      <w:r>
        <w:rPr>
          <w:rFonts w:hint="eastAsia" w:ascii="宋体" w:hAnsi="宋体"/>
          <w:bCs/>
          <w:szCs w:val="21"/>
        </w:rPr>
        <w:t xml:space="preserve">驾驶员（燃油车、新能源车）不少于</w:t>
      </w:r>
      <w:r>
        <w:rPr>
          <w:rFonts w:ascii="宋体" w:hAnsi="宋体"/>
          <w:bCs/>
          <w:szCs w:val="21"/>
        </w:rPr>
        <w:t xml:space="preserve">4</w:t>
      </w:r>
      <w:r>
        <w:rPr>
          <w:rFonts w:hint="eastAsia" w:ascii="宋体" w:hAnsi="宋体"/>
          <w:bCs/>
          <w:szCs w:val="21"/>
        </w:rPr>
        <w:t xml:space="preserve">人，辅助工（燃油车、新能源车）不少于</w:t>
      </w:r>
      <w:r>
        <w:rPr>
          <w:rFonts w:ascii="宋体" w:hAnsi="宋体"/>
          <w:bCs/>
          <w:szCs w:val="21"/>
        </w:rPr>
        <w:t xml:space="preserve">4</w:t>
      </w:r>
      <w:r>
        <w:rPr>
          <w:rFonts w:hint="eastAsia" w:ascii="宋体" w:hAnsi="宋体"/>
          <w:bCs/>
          <w:szCs w:val="21"/>
        </w:rPr>
        <w:t xml:space="preserve">人，</w:t>
      </w:r>
      <w:r>
        <w:rPr>
          <w:rFonts w:hint="eastAsia" w:ascii="宋体" w:hAnsi="宋体"/>
          <w:szCs w:val="21"/>
        </w:rPr>
        <w:t xml:space="preserve">三轮电动车</w:t>
      </w:r>
      <w:r>
        <w:rPr>
          <w:rFonts w:hint="eastAsia" w:ascii="宋体" w:hAnsi="宋体"/>
          <w:bCs/>
          <w:szCs w:val="21"/>
        </w:rPr>
        <w:t xml:space="preserve">驾驶员不少于</w:t>
      </w:r>
      <w:r>
        <w:rPr>
          <w:rFonts w:ascii="宋体" w:hAnsi="宋体"/>
          <w:bCs/>
          <w:szCs w:val="21"/>
        </w:rPr>
        <w:t xml:space="preserve">12</w:t>
      </w:r>
      <w:r>
        <w:rPr>
          <w:rFonts w:hint="eastAsia" w:ascii="宋体" w:hAnsi="宋体"/>
          <w:bCs/>
          <w:szCs w:val="21"/>
        </w:rPr>
        <w:t xml:space="preserve">人，</w:t>
      </w:r>
      <w:r>
        <w:rPr>
          <w:rFonts w:hint="eastAsia" w:ascii="宋体" w:hAnsi="宋体"/>
          <w:bCs/>
          <w:szCs w:val="21"/>
        </w:rPr>
        <w:t xml:space="preserve">四</w:t>
      </w:r>
      <w:r>
        <w:rPr>
          <w:rFonts w:hint="eastAsia" w:ascii="宋体" w:hAnsi="宋体"/>
          <w:szCs w:val="21"/>
        </w:rPr>
        <w:t xml:space="preserve">轮电动车</w:t>
      </w:r>
      <w:r>
        <w:rPr>
          <w:rFonts w:hint="eastAsia" w:ascii="宋体" w:hAnsi="宋体"/>
          <w:bCs/>
          <w:szCs w:val="21"/>
        </w:rPr>
        <w:t xml:space="preserve">驾驶员不少于</w:t>
      </w:r>
      <w:r>
        <w:rPr>
          <w:rFonts w:ascii="宋体" w:hAnsi="宋体"/>
          <w:bCs/>
          <w:szCs w:val="21"/>
        </w:rPr>
        <w:t xml:space="preserve">5</w:t>
      </w:r>
      <w:r>
        <w:rPr>
          <w:rFonts w:hint="eastAsia" w:ascii="宋体" w:hAnsi="宋体"/>
          <w:bCs/>
          <w:szCs w:val="21"/>
        </w:rPr>
        <w:t xml:space="preserve">人</w:t>
      </w:r>
      <w:r>
        <w:rPr>
          <w:rFonts w:hint="eastAsia" w:ascii="宋体" w:hAnsi="宋体"/>
          <w:bCs/>
          <w:szCs w:val="21"/>
        </w:rPr>
        <w:t xml:space="preserve">。</w:t>
      </w:r>
      <w:r>
        <w:rPr>
          <w:rFonts w:ascii="宋体" w:hAnsi="宋体"/>
          <w:bCs/>
          <w:szCs w:val="21"/>
        </w:rPr>
      </w:r>
      <w:r/>
    </w:p>
    <w:p>
      <w:pPr>
        <w:pStyle w:val="806"/>
        <w:ind w:firstLine="422"/>
        <w:spacing w:line="360" w:lineRule="auto"/>
        <w:rPr>
          <w:rFonts w:hint="eastAsia" w:ascii="宋体" w:hAnsi="宋体"/>
          <w:b/>
          <w:bCs/>
          <w:szCs w:val="21"/>
        </w:rPr>
      </w:pPr>
      <w:r>
        <w:rPr>
          <w:rFonts w:hint="eastAsia" w:ascii="宋体" w:hAnsi="宋体"/>
          <w:b/>
          <w:szCs w:val="21"/>
        </w:rPr>
        <w:t xml:space="preserve">标段2：</w:t>
      </w:r>
      <w:r>
        <w:rPr>
          <w:rFonts w:hint="eastAsia" w:ascii="宋体" w:hAnsi="宋体"/>
          <w:bCs/>
          <w:szCs w:val="21"/>
        </w:rPr>
        <w:t xml:space="preserve">驾驶员（燃油车、新能源车）不少于</w:t>
      </w:r>
      <w:r>
        <w:rPr>
          <w:rFonts w:ascii="宋体" w:hAnsi="宋体"/>
          <w:bCs/>
          <w:szCs w:val="21"/>
        </w:rPr>
        <w:t xml:space="preserve">5</w:t>
      </w:r>
      <w:r>
        <w:rPr>
          <w:rFonts w:hint="eastAsia" w:ascii="宋体" w:hAnsi="宋体"/>
          <w:bCs/>
          <w:szCs w:val="21"/>
        </w:rPr>
        <w:t xml:space="preserve">人，辅助工（燃油车、新能源车）不少于5人，</w:t>
      </w:r>
      <w:r>
        <w:rPr>
          <w:rFonts w:hint="eastAsia" w:ascii="宋体" w:hAnsi="宋体"/>
          <w:szCs w:val="21"/>
        </w:rPr>
        <w:t xml:space="preserve">三轮电动车</w:t>
      </w:r>
      <w:r>
        <w:rPr>
          <w:rFonts w:hint="eastAsia" w:ascii="宋体" w:hAnsi="宋体"/>
          <w:bCs/>
          <w:szCs w:val="21"/>
        </w:rPr>
        <w:t xml:space="preserve">驾驶员不少于</w:t>
      </w:r>
      <w:r>
        <w:rPr>
          <w:rFonts w:ascii="宋体" w:hAnsi="宋体"/>
          <w:bCs/>
          <w:szCs w:val="21"/>
        </w:rPr>
        <w:t xml:space="preserve">8</w:t>
      </w:r>
      <w:r>
        <w:rPr>
          <w:rFonts w:hint="eastAsia" w:ascii="宋体" w:hAnsi="宋体"/>
          <w:bCs/>
          <w:szCs w:val="21"/>
        </w:rPr>
        <w:t xml:space="preserve">人，</w:t>
      </w:r>
      <w:r>
        <w:rPr>
          <w:rFonts w:hint="eastAsia" w:ascii="宋体" w:hAnsi="宋体"/>
          <w:bCs/>
          <w:szCs w:val="21"/>
        </w:rPr>
        <w:t xml:space="preserve">四</w:t>
      </w:r>
      <w:r>
        <w:rPr>
          <w:rFonts w:hint="eastAsia" w:ascii="宋体" w:hAnsi="宋体"/>
          <w:szCs w:val="21"/>
        </w:rPr>
        <w:t xml:space="preserve">轮电动车</w:t>
      </w:r>
      <w:r>
        <w:rPr>
          <w:rFonts w:hint="eastAsia" w:ascii="宋体" w:hAnsi="宋体"/>
          <w:bCs/>
          <w:szCs w:val="21"/>
        </w:rPr>
        <w:t xml:space="preserve">驾驶员不少于</w:t>
      </w:r>
      <w:r>
        <w:rPr>
          <w:rFonts w:ascii="宋体" w:hAnsi="宋体"/>
          <w:bCs/>
          <w:szCs w:val="21"/>
        </w:rPr>
        <w:t xml:space="preserve">4</w:t>
      </w:r>
      <w:r>
        <w:rPr>
          <w:rFonts w:hint="eastAsia" w:ascii="宋体" w:hAnsi="宋体"/>
          <w:bCs/>
          <w:szCs w:val="21"/>
        </w:rPr>
        <w:t xml:space="preserve">人</w:t>
      </w:r>
      <w:r>
        <w:rPr>
          <w:rFonts w:hint="eastAsia" w:ascii="宋体" w:hAnsi="宋体"/>
          <w:bCs/>
          <w:szCs w:val="21"/>
        </w:rPr>
        <w:t xml:space="preserve">。</w:t>
      </w:r>
      <w:r>
        <w:rPr>
          <w:rFonts w:hint="eastAsia" w:ascii="宋体" w:hAnsi="宋体"/>
          <w:b/>
          <w:bCs/>
          <w:szCs w:val="21"/>
        </w:rPr>
      </w:r>
      <w:r/>
    </w:p>
    <w:p>
      <w:pPr>
        <w:pStyle w:val="806"/>
        <w:ind w:firstLine="422"/>
        <w:spacing w:line="360" w:lineRule="auto"/>
        <w:rPr>
          <w:rFonts w:ascii="宋体" w:hAnsi="宋体"/>
          <w:bCs/>
          <w:szCs w:val="21"/>
        </w:rPr>
      </w:pPr>
      <w:r>
        <w:rPr>
          <w:rFonts w:hint="eastAsia" w:ascii="宋体" w:hAnsi="宋体"/>
          <w:b/>
          <w:szCs w:val="21"/>
        </w:rPr>
        <w:t xml:space="preserve">标段3：</w:t>
      </w:r>
      <w:r>
        <w:rPr>
          <w:rFonts w:hint="eastAsia" w:ascii="宋体" w:hAnsi="宋体"/>
          <w:bCs/>
          <w:szCs w:val="21"/>
        </w:rPr>
        <w:t xml:space="preserve">驾驶员（燃油车、新能源车）不少于</w:t>
      </w:r>
      <w:r>
        <w:rPr>
          <w:rFonts w:ascii="宋体" w:hAnsi="宋体"/>
          <w:bCs/>
          <w:szCs w:val="21"/>
        </w:rPr>
        <w:t xml:space="preserve">4</w:t>
      </w:r>
      <w:r>
        <w:rPr>
          <w:rFonts w:hint="eastAsia" w:ascii="宋体" w:hAnsi="宋体"/>
          <w:bCs/>
          <w:szCs w:val="21"/>
        </w:rPr>
        <w:t xml:space="preserve">人，辅助工（燃油车、新能源车）不少于</w:t>
      </w:r>
      <w:r>
        <w:rPr>
          <w:rFonts w:ascii="宋体" w:hAnsi="宋体"/>
          <w:bCs/>
          <w:szCs w:val="21"/>
        </w:rPr>
        <w:t xml:space="preserve">4</w:t>
      </w:r>
      <w:r>
        <w:rPr>
          <w:rFonts w:hint="eastAsia" w:ascii="宋体" w:hAnsi="宋体"/>
          <w:bCs/>
          <w:szCs w:val="21"/>
        </w:rPr>
        <w:t xml:space="preserve">人，</w:t>
      </w:r>
      <w:r>
        <w:rPr>
          <w:rFonts w:hint="eastAsia" w:ascii="宋体" w:hAnsi="宋体"/>
          <w:szCs w:val="21"/>
        </w:rPr>
        <w:t xml:space="preserve">三轮电动车</w:t>
      </w:r>
      <w:r>
        <w:rPr>
          <w:rFonts w:hint="eastAsia" w:ascii="宋体" w:hAnsi="宋体"/>
          <w:bCs/>
          <w:szCs w:val="21"/>
        </w:rPr>
        <w:t xml:space="preserve">驾驶员不少于</w:t>
      </w:r>
      <w:r>
        <w:rPr>
          <w:rFonts w:ascii="宋体" w:hAnsi="宋体"/>
          <w:bCs/>
          <w:szCs w:val="21"/>
        </w:rPr>
        <w:t xml:space="preserve">1</w:t>
      </w:r>
      <w:r>
        <w:rPr>
          <w:rFonts w:ascii="宋体" w:hAnsi="宋体"/>
          <w:bCs/>
          <w:szCs w:val="21"/>
        </w:rPr>
        <w:t xml:space="preserve">1</w:t>
      </w:r>
      <w:r>
        <w:rPr>
          <w:rFonts w:hint="eastAsia" w:ascii="宋体" w:hAnsi="宋体"/>
          <w:bCs/>
          <w:szCs w:val="21"/>
        </w:rPr>
        <w:t xml:space="preserve">人，</w:t>
      </w:r>
      <w:r>
        <w:rPr>
          <w:rFonts w:hint="eastAsia" w:ascii="宋体" w:hAnsi="宋体"/>
          <w:bCs/>
          <w:szCs w:val="21"/>
        </w:rPr>
        <w:t xml:space="preserve">四</w:t>
      </w:r>
      <w:r>
        <w:rPr>
          <w:rFonts w:hint="eastAsia" w:ascii="宋体" w:hAnsi="宋体"/>
          <w:szCs w:val="21"/>
        </w:rPr>
        <w:t xml:space="preserve">轮电动车</w:t>
      </w:r>
      <w:r>
        <w:rPr>
          <w:rFonts w:hint="eastAsia" w:ascii="宋体" w:hAnsi="宋体"/>
          <w:bCs/>
          <w:szCs w:val="21"/>
        </w:rPr>
        <w:t xml:space="preserve">驾驶员不少于</w:t>
      </w:r>
      <w:r>
        <w:rPr>
          <w:rFonts w:ascii="宋体" w:hAnsi="宋体"/>
          <w:bCs/>
          <w:szCs w:val="21"/>
        </w:rPr>
        <w:t xml:space="preserve">5</w:t>
      </w:r>
      <w:r>
        <w:rPr>
          <w:rFonts w:hint="eastAsia" w:ascii="宋体" w:hAnsi="宋体"/>
          <w:bCs/>
          <w:szCs w:val="21"/>
        </w:rPr>
        <w:t xml:space="preserve">人</w:t>
      </w:r>
      <w:r>
        <w:rPr>
          <w:rFonts w:hint="eastAsia" w:ascii="宋体" w:hAnsi="宋体"/>
          <w:bCs/>
          <w:szCs w:val="21"/>
        </w:rPr>
        <w:t xml:space="preserve">。</w:t>
      </w:r>
      <w:r>
        <w:rPr>
          <w:rFonts w:ascii="宋体" w:hAnsi="宋体"/>
          <w:bCs/>
          <w:szCs w:val="21"/>
        </w:rPr>
      </w:r>
      <w:r/>
    </w:p>
    <w:p>
      <w:pPr>
        <w:pStyle w:val="806"/>
        <w:ind w:firstLine="422"/>
        <w:spacing w:line="360" w:lineRule="auto"/>
        <w:rPr>
          <w:rFonts w:hint="eastAsia" w:ascii="宋体" w:hAnsi="宋体"/>
          <w:b/>
          <w:bCs/>
          <w:color w:val="ff0000"/>
          <w:szCs w:val="21"/>
        </w:rPr>
      </w:pPr>
      <w:r>
        <w:rPr>
          <w:rFonts w:hint="eastAsia" w:ascii="宋体" w:hAnsi="宋体"/>
          <w:b/>
          <w:bCs/>
          <w:color w:val="ff0000"/>
          <w:szCs w:val="21"/>
        </w:rPr>
        <w:t xml:space="preserve">注：上述驾驶员需持有相应有效驾驶证。</w:t>
      </w:r>
      <w:r>
        <w:rPr>
          <w:rFonts w:hint="eastAsia" w:ascii="宋体" w:hAnsi="宋体"/>
          <w:b/>
          <w:bCs/>
          <w:color w:val="ff0000"/>
          <w:szCs w:val="21"/>
        </w:rPr>
      </w:r>
      <w:r/>
    </w:p>
    <w:p>
      <w:pPr>
        <w:pStyle w:val="806"/>
        <w:ind w:firstLine="420"/>
        <w:spacing w:line="360" w:lineRule="auto"/>
        <w:rPr>
          <w:rFonts w:hint="eastAsia" w:ascii="宋体" w:hAnsi="宋体"/>
          <w:bCs/>
          <w:szCs w:val="21"/>
        </w:rPr>
      </w:pPr>
      <w:r>
        <w:rPr>
          <w:rFonts w:hint="eastAsia" w:ascii="宋体" w:hAnsi="宋体"/>
          <w:bCs/>
          <w:szCs w:val="21"/>
        </w:rPr>
        <w:t xml:space="preserve">3.4、场地要求：</w:t>
      </w:r>
      <w:r/>
    </w:p>
    <w:p>
      <w:pPr>
        <w:pStyle w:val="806"/>
        <w:ind w:firstLine="422"/>
        <w:spacing w:line="360" w:lineRule="auto"/>
        <w:rPr>
          <w:rFonts w:ascii="宋体" w:hAnsi="宋体"/>
          <w:b/>
          <w:bCs/>
          <w:szCs w:val="21"/>
        </w:rPr>
      </w:pPr>
      <w:r>
        <w:rPr>
          <w:rFonts w:hint="eastAsia" w:ascii="宋体" w:hAnsi="宋体"/>
          <w:b/>
          <w:bCs/>
          <w:szCs w:val="21"/>
        </w:rPr>
        <w:t xml:space="preserve">各标段投标单位中标后须自行安排停车场地。</w:t>
      </w:r>
      <w:r>
        <w:rPr>
          <w:rFonts w:ascii="宋体" w:hAnsi="宋体"/>
          <w:b/>
          <w:bCs/>
          <w:szCs w:val="21"/>
        </w:rPr>
      </w:r>
      <w:r/>
    </w:p>
    <w:p>
      <w:pPr>
        <w:pStyle w:val="806"/>
        <w:ind w:firstLine="422"/>
        <w:spacing w:line="360" w:lineRule="auto"/>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.5</w:t>
      </w:r>
      <w:r>
        <w:rPr>
          <w:rFonts w:hint="eastAsia" w:ascii="宋体" w:hAnsi="宋体"/>
          <w:b/>
          <w:bCs/>
          <w:szCs w:val="21"/>
        </w:rPr>
        <w:t xml:space="preserve">、</w:t>
      </w:r>
      <w:r>
        <w:rPr>
          <w:rFonts w:hint="eastAsia" w:ascii="宋体" w:hAnsi="宋体"/>
          <w:b/>
          <w:szCs w:val="21"/>
        </w:rPr>
        <w:t xml:space="preserve">为确保项目无缝衔接，中标单位须承诺：</w:t>
      </w:r>
      <w:r>
        <w:rPr>
          <w:rFonts w:hint="eastAsia" w:ascii="宋体" w:hAnsi="宋体"/>
          <w:b/>
          <w:szCs w:val="21"/>
          <w:highlight w:val="yellow"/>
        </w:rPr>
        <w:t xml:space="preserve">自中标公告发布之日起</w:t>
      </w:r>
      <w:r>
        <w:rPr>
          <w:rFonts w:hint="eastAsia" w:ascii="宋体" w:hAnsi="宋体"/>
          <w:b/>
          <w:szCs w:val="21"/>
          <w:highlight w:val="yellow"/>
        </w:rPr>
        <w:t xml:space="preserve">至2</w:t>
      </w:r>
      <w:r>
        <w:rPr>
          <w:rFonts w:ascii="宋体" w:hAnsi="宋体"/>
          <w:b/>
          <w:szCs w:val="21"/>
          <w:highlight w:val="yellow"/>
        </w:rPr>
        <w:t xml:space="preserve">026</w:t>
      </w:r>
      <w:r>
        <w:rPr>
          <w:rFonts w:hint="eastAsia" w:ascii="宋体" w:hAnsi="宋体"/>
          <w:b/>
          <w:szCs w:val="21"/>
          <w:highlight w:val="yellow"/>
        </w:rPr>
        <w:t xml:space="preserve">年2月1</w:t>
      </w:r>
      <w:r>
        <w:rPr>
          <w:rFonts w:ascii="宋体" w:hAnsi="宋体"/>
          <w:b/>
          <w:szCs w:val="21"/>
          <w:highlight w:val="yellow"/>
        </w:rPr>
        <w:t xml:space="preserve">0</w:t>
      </w:r>
      <w:r>
        <w:rPr>
          <w:rFonts w:hint="eastAsia" w:ascii="宋体" w:hAnsi="宋体"/>
          <w:b/>
          <w:szCs w:val="21"/>
          <w:highlight w:val="yellow"/>
        </w:rPr>
        <w:t xml:space="preserve">日</w:t>
      </w:r>
      <w:r>
        <w:rPr>
          <w:rFonts w:hint="eastAsia" w:ascii="宋体" w:hAnsi="宋体"/>
          <w:b/>
          <w:szCs w:val="21"/>
          <w:highlight w:val="yellow"/>
        </w:rPr>
        <w:t xml:space="preserve">止</w:t>
      </w:r>
      <w:r>
        <w:rPr>
          <w:rFonts w:hint="eastAsia" w:ascii="宋体" w:hAnsi="宋体"/>
          <w:b/>
          <w:szCs w:val="21"/>
          <w:highlight w:val="yellow"/>
        </w:rPr>
        <w:t xml:space="preserve">，完成全部人员（招聘、培训、跟车）与车辆的配备，并将配置方案报采购人审核备案，一经备案不得擅自更换人员车辆。若因中标单位原因导致项目无法正常启动，采购人有权取消其中标资格并不予签约，且中标单位须承担全部违约责任及已产生的一切准备费用（包括但不限于垃圾转运费、人员费、车辆费等）。（提供承诺函，未提供为无效标）。</w:t>
      </w:r>
      <w:r>
        <w:rPr>
          <w:rFonts w:hint="eastAsia" w:ascii="宋体" w:hAnsi="宋体"/>
          <w:b/>
          <w:bCs/>
          <w:szCs w:val="21"/>
        </w:rPr>
      </w:r>
      <w:r/>
    </w:p>
    <w:p>
      <w:pPr>
        <w:pStyle w:val="806"/>
        <w:ind w:firstLine="422"/>
        <w:spacing w:line="360" w:lineRule="auto"/>
        <w:rPr>
          <w:rFonts w:ascii="宋体" w:hAnsi="宋体" w:cs="Cambria"/>
          <w:b/>
          <w:bCs/>
          <w:szCs w:val="21"/>
        </w:rPr>
      </w:pPr>
      <w:r>
        <w:rPr>
          <w:rFonts w:hint="eastAsia" w:ascii="宋体" w:hAnsi="宋体" w:cs="Cambria"/>
          <w:b/>
          <w:bCs/>
          <w:szCs w:val="21"/>
        </w:rPr>
        <w:t xml:space="preserve">4、综合说明及其它要求：</w:t>
      </w:r>
      <w:r>
        <w:rPr>
          <w:rFonts w:ascii="宋体" w:hAnsi="宋体" w:cs="Cambria"/>
          <w:b/>
          <w:bCs/>
          <w:szCs w:val="21"/>
        </w:rPr>
      </w:r>
      <w:r/>
    </w:p>
    <w:p>
      <w:pPr>
        <w:pStyle w:val="806"/>
        <w:ind w:firstLine="420"/>
        <w:spacing w:line="360" w:lineRule="auto"/>
        <w:rPr>
          <w:rFonts w:ascii="宋体" w:hAnsi="宋体"/>
          <w:szCs w:val="21"/>
        </w:rPr>
      </w:pPr>
      <w:r>
        <w:rPr>
          <w:rFonts w:hint="eastAsia" w:ascii="宋体" w:hAnsi="宋体"/>
          <w:szCs w:val="21"/>
        </w:rPr>
        <w:t xml:space="preserve">4.1、投标人提供的服务能够至少达到以上要求，同时制定详细可操作性强的生活垃圾收运服务方案。</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4.2、投标人必须承诺招标文件中提出的全部综合管理要求，如果其中某些条款不响应时，</w:t>
      </w:r>
      <w:r>
        <w:rPr>
          <w:rFonts w:hint="eastAsia" w:ascii="宋体" w:hAnsi="宋体" w:cs="宋体"/>
          <w:color w:val="000000"/>
          <w:szCs w:val="21"/>
        </w:rPr>
        <w:t xml:space="preserve">应在偏离表中逐条列出，</w:t>
      </w:r>
      <w:r>
        <w:rPr>
          <w:rFonts w:hint="eastAsia" w:ascii="宋体" w:hAnsi="宋体"/>
          <w:szCs w:val="21"/>
        </w:rPr>
        <w:t xml:space="preserve">未列出的视同响应。</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4.3、报价要求：</w:t>
      </w:r>
      <w:r>
        <w:rPr>
          <w:rFonts w:ascii="宋体" w:hAnsi="宋体"/>
          <w:szCs w:val="21"/>
        </w:rPr>
      </w:r>
      <w:r/>
    </w:p>
    <w:p>
      <w:pPr>
        <w:pStyle w:val="806"/>
        <w:ind w:firstLine="420"/>
        <w:spacing w:line="360" w:lineRule="auto"/>
        <w:rPr>
          <w:rFonts w:hint="eastAsia" w:ascii="宋体" w:hAnsi="宋体"/>
          <w:szCs w:val="21"/>
        </w:rPr>
      </w:pPr>
      <w:r>
        <w:rPr>
          <w:rFonts w:hint="eastAsia" w:ascii="宋体" w:hAnsi="宋体"/>
          <w:szCs w:val="21"/>
        </w:rPr>
        <w:t xml:space="preserve">（1）投标人应对所投的全部内容进行报价（投标报价应以人民币报价），只投其中部分内容者，其投标文件将被拒绝。投标总报价包括但不限于完成该项工作所需的所有服务管理内容，主要包括：生活垃圾收集点踏勘、收集点生活垃圾收集、运输、耗材、通讯、服装、胸卡、办公设备、巡检器材、各种税费、人工、保险、劳保、维护、安全生产、技术支持与培训及相关劳务支出等工作所发生的全部费用以及投标人企业利润、税金和政策性文件规定，及合同包含的所有风险、责任等各项应有费用。</w:t>
      </w:r>
      <w:r/>
    </w:p>
    <w:p>
      <w:pPr>
        <w:pStyle w:val="806"/>
        <w:ind w:firstLine="420"/>
        <w:spacing w:line="360" w:lineRule="auto"/>
        <w:rPr>
          <w:rFonts w:ascii="宋体" w:hAnsi="宋体"/>
          <w:szCs w:val="21"/>
        </w:rPr>
      </w:pPr>
      <w:r>
        <w:rPr>
          <w:rFonts w:hint="eastAsia" w:ascii="宋体" w:hAnsi="宋体"/>
          <w:szCs w:val="21"/>
        </w:rPr>
        <w:t xml:space="preserve">（2）本项目的安全生产费用应按国家相关规定提取，并考虑在投标总价中。</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（3）</w:t>
      </w:r>
      <w:r>
        <w:rPr>
          <w:rFonts w:hint="eastAsia" w:ascii="宋体" w:hAnsi="宋体"/>
          <w:color w:val="000000"/>
          <w:szCs w:val="21"/>
        </w:rPr>
        <w:t xml:space="preserve">中标单位应支付人员的工资费及社会保障金不低于国家和昆山市有关法律法规规定的最低标准；当政策性文件规定进行调整，中标单位必须无条件进行调整，其风险由乙方自行承担</w:t>
      </w:r>
      <w:r>
        <w:rPr>
          <w:rFonts w:hint="eastAsia" w:ascii="宋体" w:hAnsi="宋体"/>
          <w:szCs w:val="21"/>
        </w:rPr>
        <w:t xml:space="preserve">。在本合同作业范围和服务期内不得以任何理由要求采购方增加任何费用。</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4.4</w:t>
      </w:r>
      <w:r>
        <w:rPr>
          <w:rFonts w:ascii="宋体" w:hAnsi="宋体"/>
          <w:szCs w:val="21"/>
        </w:rPr>
        <w:t xml:space="preserve">、</w:t>
      </w:r>
      <w:r>
        <w:rPr>
          <w:rFonts w:hint="eastAsia" w:ascii="宋体" w:hAnsi="宋体"/>
          <w:szCs w:val="21"/>
        </w:rPr>
        <w:t xml:space="preserve">中标单位</w:t>
      </w:r>
      <w:r>
        <w:rPr>
          <w:rFonts w:ascii="宋体" w:hAnsi="宋体"/>
          <w:szCs w:val="21"/>
        </w:rPr>
        <w:t xml:space="preserve">在合同履行期间，</w:t>
      </w:r>
      <w:r>
        <w:rPr>
          <w:rFonts w:hint="eastAsia" w:ascii="宋体" w:hAnsi="宋体"/>
          <w:szCs w:val="21"/>
        </w:rPr>
        <w:t xml:space="preserve">采购方可根据实际情况调整生活垃圾收运服务范围、收运路线、收运时间及频次以及增配设备和人员等，中标单位必须无条件服从，且中标单位不得因收运范围、收运路线、时间及频次的变化、设备人员等增配而提出费用调整。</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4.5</w:t>
      </w:r>
      <w:r>
        <w:rPr>
          <w:rFonts w:ascii="宋体" w:hAnsi="宋体"/>
          <w:szCs w:val="21"/>
        </w:rPr>
        <w:t xml:space="preserve">、</w:t>
      </w:r>
      <w:r>
        <w:rPr>
          <w:rFonts w:hint="eastAsia" w:ascii="宋体" w:hAnsi="宋体"/>
          <w:szCs w:val="21"/>
        </w:rPr>
        <w:t xml:space="preserve">中标单位</w:t>
      </w:r>
      <w:r>
        <w:rPr>
          <w:rFonts w:ascii="宋体" w:hAnsi="宋体"/>
          <w:szCs w:val="21"/>
        </w:rPr>
        <w:t xml:space="preserve">在合同履行期间，</w:t>
      </w:r>
      <w:r>
        <w:rPr>
          <w:rFonts w:hint="eastAsia" w:ascii="宋体" w:hAnsi="宋体"/>
          <w:szCs w:val="21"/>
        </w:rPr>
        <w:t xml:space="preserve">采购方需将与标段项目人员签订的劳动合同复印件提交</w:t>
      </w:r>
      <w:r>
        <w:rPr>
          <w:rFonts w:ascii="宋体" w:hAnsi="宋体"/>
          <w:szCs w:val="21"/>
        </w:rPr>
        <w:t xml:space="preserve">给</w:t>
      </w:r>
      <w:r>
        <w:rPr>
          <w:rFonts w:hint="eastAsia" w:ascii="宋体" w:hAnsi="宋体"/>
          <w:szCs w:val="21"/>
        </w:rPr>
        <w:t xml:space="preserve">采购人备案，劳动合同中员工薪资福利不得低于投标报价表中人员薪资福利费用。</w:t>
      </w:r>
      <w:r>
        <w:rPr>
          <w:rFonts w:ascii="宋体" w:hAnsi="宋体"/>
          <w:szCs w:val="21"/>
        </w:rPr>
      </w:r>
      <w:r/>
    </w:p>
    <w:p>
      <w:pPr>
        <w:pStyle w:val="806"/>
        <w:ind w:firstLine="420"/>
        <w:spacing w:line="360" w:lineRule="auto"/>
        <w:rPr>
          <w:rFonts w:ascii="宋体" w:hAnsi="宋体"/>
          <w:color w:val="000000"/>
          <w:szCs w:val="21"/>
        </w:rPr>
      </w:pPr>
      <w:r>
        <w:rPr>
          <w:rFonts w:hint="eastAsia" w:ascii="宋体" w:hAnsi="宋体"/>
          <w:szCs w:val="21"/>
        </w:rPr>
        <w:t xml:space="preserve">4</w:t>
      </w:r>
      <w:r>
        <w:rPr>
          <w:rFonts w:ascii="宋体" w:hAnsi="宋体"/>
          <w:szCs w:val="21"/>
        </w:rPr>
        <w:t xml:space="preserve">.6</w:t>
      </w:r>
      <w:r>
        <w:rPr>
          <w:rFonts w:hint="eastAsia" w:ascii="宋体" w:hAnsi="宋体"/>
          <w:szCs w:val="21"/>
        </w:rPr>
        <w:t xml:space="preserve">、</w:t>
      </w:r>
      <w:r>
        <w:rPr>
          <w:rFonts w:ascii="宋体" w:hAnsi="宋体"/>
          <w:color w:val="000000"/>
          <w:szCs w:val="21"/>
        </w:rPr>
        <w:t xml:space="preserve">投标单位可根据单位需要勘察现场，所发生的费用由投标单位自己承担，投标单位中标后，不得以不完全了解现场情况或其它任何理由向采购单位提出任何索赔或追加的要求，对此采购单位不承担任何责任并将不作任何答复与考虑。</w:t>
      </w:r>
      <w:r/>
    </w:p>
    <w:p>
      <w:pPr>
        <w:pStyle w:val="806"/>
        <w:ind w:firstLine="420"/>
        <w:spacing w:line="360" w:lineRule="auto"/>
        <w:rPr>
          <w:rFonts w:ascii="宋体" w:hAnsi="宋体"/>
          <w:color w:val="000000"/>
          <w:szCs w:val="21"/>
        </w:rPr>
      </w:pPr>
      <w:r>
        <w:rPr>
          <w:rFonts w:ascii="宋体" w:hAnsi="宋体"/>
          <w:color w:val="000000"/>
          <w:szCs w:val="21"/>
        </w:rPr>
        <w:t xml:space="preserve">4.7</w:t>
      </w:r>
      <w:r>
        <w:rPr>
          <w:rFonts w:hint="eastAsia" w:ascii="宋体" w:hAnsi="宋体"/>
          <w:color w:val="000000"/>
          <w:szCs w:val="21"/>
        </w:rPr>
        <w:t xml:space="preserve">、</w:t>
      </w:r>
      <w:r>
        <w:rPr>
          <w:rFonts w:ascii="宋体" w:hAnsi="宋体"/>
          <w:color w:val="000000"/>
          <w:szCs w:val="21"/>
        </w:rPr>
        <w:t xml:space="preserve">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w:t>
      </w:r>
      <w:r>
        <w:rPr>
          <w:rFonts w:hint="eastAsia" w:ascii="宋体" w:hAnsi="宋体"/>
          <w:color w:val="000000"/>
          <w:szCs w:val="21"/>
        </w:rPr>
        <w:t xml:space="preserve">件</w:t>
      </w:r>
      <w:r>
        <w:rPr>
          <w:rFonts w:ascii="宋体" w:hAnsi="宋体"/>
          <w:color w:val="000000"/>
          <w:szCs w:val="21"/>
        </w:rPr>
        <w:t xml:space="preserve">。如果这些标准内容有矛盾时，应按最高标准的条款执行。</w:t>
      </w:r>
      <w:r/>
    </w:p>
    <w:p>
      <w:pPr>
        <w:pStyle w:val="806"/>
        <w:ind w:firstLine="420"/>
        <w:spacing w:line="360" w:lineRule="auto"/>
        <w:rPr>
          <w:rFonts w:ascii="宋体" w:hAnsi="宋体"/>
          <w:color w:val="000000"/>
          <w:szCs w:val="21"/>
        </w:rPr>
      </w:pPr>
      <w:r>
        <w:rPr>
          <w:rFonts w:ascii="宋体" w:hAnsi="宋体"/>
          <w:color w:val="000000"/>
          <w:szCs w:val="21"/>
        </w:rPr>
        <w:t xml:space="preserve">4.8</w:t>
      </w:r>
      <w:r>
        <w:rPr>
          <w:rFonts w:hint="eastAsia" w:ascii="宋体" w:hAnsi="宋体"/>
          <w:color w:val="000000"/>
          <w:szCs w:val="21"/>
        </w:rPr>
        <w:t xml:space="preserve">、</w:t>
      </w:r>
      <w:r>
        <w:rPr>
          <w:rFonts w:ascii="宋体" w:hAnsi="宋体"/>
          <w:color w:val="000000"/>
          <w:szCs w:val="21"/>
        </w:rPr>
        <w:t xml:space="preserve">投标响应文件必须如实进行实质性响应，量化指标必须列明具体数值，同时投标单位必须根据提供的货物及服务，明确其必须说明的相关情况。投标单位提供的响应文件内容必须真实、准确、有效，如提供虚假材料或对投标采购文件所要求说明的情况故意隐瞒或虚报，视为不实质性响应采购要求，其响应文件将被拒绝。已中标的将取消中标资格，并按《中华人民共和国政府采购法》第七十七条的相关办法处理。</w:t>
      </w:r>
      <w:r/>
    </w:p>
    <w:p>
      <w:pPr>
        <w:pStyle w:val="806"/>
        <w:ind w:firstLine="420"/>
        <w:spacing w:line="360" w:lineRule="auto"/>
        <w:rPr>
          <w:rFonts w:ascii="宋体" w:hAnsi="宋体"/>
          <w:color w:val="000000"/>
          <w:szCs w:val="21"/>
        </w:rPr>
      </w:pPr>
      <w:r>
        <w:rPr>
          <w:rFonts w:hint="eastAsia" w:ascii="宋体" w:hAnsi="宋体"/>
          <w:color w:val="000000"/>
          <w:szCs w:val="21"/>
        </w:rPr>
        <w:t xml:space="preserve">注：以上服务标准均为最低要求，投标人针对项目特性自行细化服务方案，具体安评分细则提供</w:t>
      </w:r>
      <w:r>
        <w:rPr>
          <w:rFonts w:ascii="宋体" w:hAnsi="宋体"/>
          <w:color w:val="000000"/>
          <w:szCs w:val="21"/>
        </w:rPr>
      </w:r>
      <w:r/>
    </w:p>
    <w:p>
      <w:pPr>
        <w:pStyle w:val="806"/>
        <w:ind w:firstLine="420"/>
        <w:spacing w:line="360" w:lineRule="auto"/>
        <w:rPr>
          <w:rFonts w:ascii="宋体" w:hAnsi="宋体"/>
          <w:color w:val="000000"/>
          <w:szCs w:val="21"/>
        </w:rPr>
      </w:pPr>
      <w:r>
        <w:rPr>
          <w:rFonts w:ascii="宋体" w:hAnsi="宋体"/>
          <w:color w:val="000000"/>
          <w:szCs w:val="21"/>
        </w:rPr>
        <w:t xml:space="preserve">4.9</w:t>
      </w:r>
      <w:r>
        <w:rPr>
          <w:rFonts w:hint="eastAsia" w:ascii="宋体" w:hAnsi="宋体"/>
          <w:color w:val="000000"/>
          <w:szCs w:val="21"/>
        </w:rPr>
        <w:t xml:space="preserve">、凡涉及采购文件的补充说明和修改，均以苏州市政府采购网上发布的公告为准。</w:t>
      </w:r>
      <w:r>
        <w:rPr>
          <w:rFonts w:ascii="宋体" w:hAnsi="宋体"/>
          <w:color w:val="000000"/>
          <w:szCs w:val="21"/>
        </w:rPr>
      </w:r>
      <w:r/>
    </w:p>
    <w:p>
      <w:pPr>
        <w:pStyle w:val="806"/>
        <w:ind w:right="-252"/>
        <w:spacing w:line="400" w:lineRule="exact"/>
        <w:rPr>
          <w:rFonts w:hint="eastAsia" w:hAnsi="宋体"/>
          <w:szCs w:val="21"/>
        </w:rPr>
      </w:pPr>
      <w:r>
        <w:rPr>
          <w:rFonts w:hAnsi="宋体"/>
          <w:szCs w:val="21"/>
        </w:rPr>
        <w:br w:type="page" w:clear="all"/>
      </w:r>
      <w:r>
        <w:rPr>
          <w:rFonts w:hint="eastAsia" w:hAnsi="宋体"/>
          <w:szCs w:val="21"/>
        </w:rPr>
        <w:t xml:space="preserve">五、附件</w:t>
      </w:r>
      <w:r/>
    </w:p>
    <w:p>
      <w:pPr>
        <w:pStyle w:val="806"/>
        <w:ind w:right="-252" w:firstLine="422"/>
        <w:spacing w:line="400" w:lineRule="exact"/>
        <w:rPr>
          <w:rFonts w:hint="eastAsia" w:hAnsi="宋体"/>
          <w:b/>
          <w:szCs w:val="21"/>
        </w:rPr>
      </w:pPr>
      <w:r>
        <w:rPr>
          <w:rFonts w:hint="eastAsia" w:hAnsi="宋体"/>
          <w:b/>
          <w:szCs w:val="21"/>
        </w:rPr>
        <w:t xml:space="preserve">1、车辆外观标识</w:t>
      </w:r>
      <w:r/>
    </w:p>
    <w:p>
      <w:pPr>
        <w:pStyle w:val="806"/>
        <w:ind w:firstLine="211"/>
        <w:spacing w:line="360" w:lineRule="auto"/>
        <w:rPr>
          <w:rFonts w:hint="eastAsia" w:ascii="宋体" w:hAnsi="宋体"/>
          <w:b/>
          <w:color w:val="000000"/>
          <w:szCs w:val="21"/>
        </w:rPr>
      </w:pPr>
      <w:r>
        <w:rPr>
          <w:rFonts w:hint="eastAsia" w:ascii="宋体" w:hAnsi="宋体"/>
          <w:b/>
          <w:color w:val="000000"/>
          <w:szCs w:val="21"/>
        </w:rPr>
        <mc:AlternateContent>
          <mc:Choice Requires="wpg">
            <w:drawing>
              <wp:inline xmlns:wp="http://schemas.openxmlformats.org/drawingml/2006/wordprocessingDrawing" distT="0" distB="0" distL="0" distR="0">
                <wp:extent cx="5041443" cy="305612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041443" cy="30561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97.0pt;height:240.6pt;mso-wrap-distance-left:0.0pt;mso-wrap-distance-top:0.0pt;mso-wrap-distance-right:0.0pt;mso-wrap-distance-bottom:0.0pt;" stroked="f">
                <v:path textboxrect="0,0,0,0"/>
                <v:imagedata r:id="rId20" o:title=""/>
              </v:shape>
            </w:pict>
          </mc:Fallback>
        </mc:AlternateContent>
      </w:r>
      <w:r>
        <w:rPr>
          <w:rFonts w:hint="eastAsia" w:ascii="宋体" w:hAnsi="宋体"/>
          <w:b/>
          <w:color w:val="000000"/>
          <w:szCs w:val="21"/>
        </w:rPr>
      </w:r>
      <w:r/>
    </w:p>
    <w:p>
      <w:pPr>
        <w:pStyle w:val="806"/>
        <w:ind w:firstLine="420"/>
        <w:jc w:val="center"/>
        <w:spacing w:line="360" w:lineRule="auto"/>
        <w:rPr>
          <w:rFonts w:hint="eastAsia" w:ascii="宋体" w:hAnsi="宋体"/>
          <w:color w:val="000000"/>
          <w:szCs w:val="21"/>
        </w:rPr>
      </w:pPr>
      <w:r>
        <w:rPr>
          <w:rFonts w:hint="eastAsia" w:ascii="宋体" w:hAnsi="宋体"/>
          <w:color w:val="000000"/>
          <w:szCs w:val="21"/>
        </w:rPr>
        <mc:AlternateContent>
          <mc:Choice Requires="wpg">
            <w:drawing>
              <wp:inline xmlns:wp="http://schemas.openxmlformats.org/drawingml/2006/wordprocessingDrawing" distT="0" distB="0" distL="0" distR="0">
                <wp:extent cx="4908512" cy="315468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908512"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86.5pt;height:248.4pt;mso-wrap-distance-left:0.0pt;mso-wrap-distance-top:0.0pt;mso-wrap-distance-right:0.0pt;mso-wrap-distance-bottom:0.0pt;" stroked="f">
                <v:path textboxrect="0,0,0,0"/>
                <v:imagedata r:id="rId21" o:title=""/>
              </v:shape>
            </w:pict>
          </mc:Fallback>
        </mc:AlternateContent>
      </w:r>
      <w:r>
        <w:rPr>
          <w:rFonts w:hint="eastAsia" w:ascii="宋体" w:hAnsi="宋体"/>
          <w:color w:val="000000"/>
          <w:szCs w:val="21"/>
        </w:rPr>
      </w:r>
      <w:r/>
    </w:p>
    <w:p>
      <w:pPr>
        <w:pStyle w:val="806"/>
        <w:ind w:firstLine="420"/>
        <w:spacing w:line="360" w:lineRule="auto"/>
        <w:rPr>
          <w:rFonts w:hint="eastAsia" w:ascii="宋体" w:hAnsi="宋体"/>
          <w:color w:val="000000"/>
          <w:szCs w:val="21"/>
        </w:rPr>
      </w:pPr>
      <w:r>
        <w:rPr>
          <w:rFonts w:hint="eastAsia" w:ascii="宋体" w:hAnsi="宋体"/>
          <w:color w:val="000000"/>
          <w:szCs w:val="21"/>
        </w:rPr>
      </w:r>
      <w:r/>
    </w:p>
    <w:p>
      <w:pPr>
        <w:pStyle w:val="806"/>
        <w:ind w:firstLine="420"/>
        <w:spacing w:line="360" w:lineRule="auto"/>
        <w:rPr>
          <w:rFonts w:hint="eastAsia" w:ascii="宋体" w:hAnsi="宋体"/>
          <w:color w:val="000000"/>
          <w:szCs w:val="21"/>
        </w:rPr>
      </w:pPr>
      <w:r>
        <w:rPr>
          <w:rFonts w:hint="eastAsia" w:ascii="宋体" w:hAnsi="宋体"/>
          <w:color w:val="000000"/>
          <w:szCs w:val="21"/>
        </w:rPr>
      </w:r>
      <w:r/>
    </w:p>
    <w:p>
      <w:pPr>
        <w:pStyle w:val="806"/>
        <w:ind w:firstLine="630"/>
        <w:jc w:val="left"/>
        <w:spacing w:line="360" w:lineRule="auto"/>
        <w:rPr>
          <w:rFonts w:hint="eastAsia" w:ascii="宋体" w:hAnsi="宋体"/>
          <w:bCs/>
          <w:iCs/>
          <w:szCs w:val="21"/>
        </w:rPr>
      </w:pPr>
      <w:r>
        <w:rPr>
          <w:rFonts w:hint="eastAsia" w:ascii="宋体" w:hAnsi="宋体"/>
          <w:bCs/>
          <w:iCs/>
          <w:szCs w:val="21"/>
        </w:rPr>
      </w:r>
      <w:r/>
    </w:p>
    <w:p>
      <w:pPr>
        <w:pStyle w:val="806"/>
        <w:ind w:firstLine="630"/>
        <w:jc w:val="left"/>
        <w:spacing w:line="360" w:lineRule="auto"/>
        <w:rPr>
          <w:rFonts w:hint="eastAsia" w:ascii="宋体" w:hAnsi="宋体"/>
          <w:bCs/>
          <w:iCs/>
          <w:szCs w:val="21"/>
        </w:rPr>
      </w:pPr>
      <w:r>
        <w:rPr>
          <w:rFonts w:hint="eastAsia" w:ascii="宋体" w:hAnsi="宋体"/>
          <w:bCs/>
          <w:iCs/>
          <w:szCs w:val="21"/>
        </w:rPr>
        <w:t xml:space="preserve">车辆按照“区镇环卫名称+分类标示+编码+监督电话”的原则依次排序编号，两侧车身各一处，车尾粘贴编码；车辆设置标段车顶牌。</w:t>
      </w:r>
      <w:r/>
    </w:p>
    <w:p>
      <w:pPr>
        <w:pStyle w:val="806"/>
        <w:jc w:val="left"/>
        <w:rPr>
          <w:bCs/>
          <w:iCs/>
          <w:sz w:val="28"/>
          <w:szCs w:val="28"/>
        </w:rPr>
      </w:pPr>
      <w:r>
        <w:rPr>
          <w:bCs/>
          <w:iCs/>
          <w:sz w:val="28"/>
          <w:szCs w:val="28"/>
        </w:rPr>
        <mc:AlternateContent>
          <mc:Choice Requires="wpg">
            <w:drawing>
              <wp:inline xmlns:wp="http://schemas.openxmlformats.org/drawingml/2006/wordprocessingDrawing" distT="0" distB="0" distL="0" distR="0">
                <wp:extent cx="5269128" cy="2988323"/>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69128" cy="2988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9pt;height:235.3pt;mso-wrap-distance-left:0.0pt;mso-wrap-distance-top:0.0pt;mso-wrap-distance-right:0.0pt;mso-wrap-distance-bottom:0.0pt;" stroked="f">
                <v:path textboxrect="0,0,0,0"/>
                <v:imagedata r:id="rId22" o:title=""/>
              </v:shape>
            </w:pict>
          </mc:Fallback>
        </mc:AlternateContent>
      </w:r>
      <w:r>
        <w:rPr>
          <w:bCs/>
          <w:iCs/>
          <w:sz w:val="28"/>
          <w:szCs w:val="28"/>
        </w:rPr>
        <mc:AlternateContent>
          <mc:Choice Requires="wpg">
            <w:drawing>
              <wp:inline xmlns:wp="http://schemas.openxmlformats.org/drawingml/2006/wordprocessingDrawing" distT="0" distB="0" distL="0" distR="0">
                <wp:extent cx="5273573" cy="300746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73573" cy="30074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2pt;height:236.8pt;mso-wrap-distance-left:0.0pt;mso-wrap-distance-top:0.0pt;mso-wrap-distance-right:0.0pt;mso-wrap-distance-bottom:0.0pt;" stroked="f">
                <v:path textboxrect="0,0,0,0"/>
                <v:imagedata r:id="rId23" o:title=""/>
              </v:shape>
            </w:pict>
          </mc:Fallback>
        </mc:AlternateContent>
      </w:r>
      <w:r>
        <w:rPr>
          <w:bCs/>
          <w:iCs/>
          <w:sz w:val="28"/>
          <w:szCs w:val="28"/>
        </w:rPr>
      </w:r>
      <w:r/>
    </w:p>
    <w:p>
      <w:pPr>
        <w:pStyle w:val="806"/>
        <w:ind w:firstLine="630"/>
        <w:jc w:val="left"/>
        <w:spacing w:line="360" w:lineRule="auto"/>
        <w:rPr>
          <w:rFonts w:hint="eastAsia" w:ascii="宋体" w:hAnsi="宋体"/>
          <w:bCs/>
          <w:iCs/>
          <w:szCs w:val="21"/>
        </w:rPr>
      </w:pPr>
      <w:r>
        <w:rPr>
          <w:rFonts w:hint="eastAsia" w:ascii="宋体" w:hAnsi="宋体"/>
          <w:bCs/>
          <w:iCs/>
          <w:szCs w:val="21"/>
        </w:rPr>
        <w:t xml:space="preserve">运输车辆粘贴分类标示，两侧车身各一处，尺寸根据车辆自行调整。车门粘贴区镇环卫名称+监督电话；</w:t>
      </w:r>
      <w:r/>
    </w:p>
    <w:p>
      <w:pPr>
        <w:pStyle w:val="806"/>
        <w:ind w:firstLine="630"/>
        <w:jc w:val="left"/>
        <w:spacing w:line="360" w:lineRule="auto"/>
        <w:rPr>
          <w:rFonts w:ascii="宋体" w:hAnsi="宋体"/>
          <w:bCs/>
          <w:iCs/>
          <w:szCs w:val="21"/>
        </w:rPr>
      </w:pPr>
      <w:r>
        <w:rPr>
          <w:rFonts w:hint="eastAsia" w:ascii="宋体" w:hAnsi="宋体"/>
          <w:bCs/>
          <w:iCs/>
          <w:szCs w:val="21"/>
        </w:rPr>
        <mc:AlternateContent>
          <mc:Choice Requires="wpg">
            <w:drawing>
              <wp:inline xmlns:wp="http://schemas.openxmlformats.org/drawingml/2006/wordprocessingDrawing" distT="0" distB="0" distL="0" distR="0">
                <wp:extent cx="5271326" cy="188868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71326" cy="18886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5.1pt;height:148.7pt;mso-wrap-distance-left:0.0pt;mso-wrap-distance-top:0.0pt;mso-wrap-distance-right:0.0pt;mso-wrap-distance-bottom:0.0pt;" stroked="f">
                <v:path textboxrect="0,0,0,0"/>
                <v:imagedata r:id="rId24" o:title=""/>
              </v:shape>
            </w:pict>
          </mc:Fallback>
        </mc:AlternateContent>
      </w:r>
      <w:r>
        <w:rPr>
          <w:rFonts w:hint="eastAsia" w:ascii="宋体" w:hAnsi="宋体"/>
          <w:bCs/>
          <w:iCs/>
          <w:szCs w:val="21"/>
        </w:rPr>
        <w:t xml:space="preserve">  车辆设置标段车顶牌。</w:t>
      </w:r>
      <w:r>
        <w:rPr>
          <w:rFonts w:ascii="宋体" w:hAnsi="宋体"/>
          <w:bCs/>
          <w:iCs/>
          <w:szCs w:val="21"/>
        </w:rPr>
      </w:r>
      <w:r/>
    </w:p>
    <w:p>
      <w:pPr>
        <w:pStyle w:val="806"/>
        <w:ind w:right="-252"/>
        <w:spacing w:line="400" w:lineRule="exact"/>
        <w:rPr>
          <w:rFonts w:hint="eastAsia" w:hAnsi="宋体"/>
          <w:szCs w:val="21"/>
        </w:rPr>
      </w:pPr>
      <w:r>
        <w:rPr>
          <w:rFonts w:hint="eastAsia" w:hAnsi="宋体"/>
          <w:b/>
          <w:szCs w:val="21"/>
        </w:rPr>
        <w:t xml:space="preserve">2、车辆参考样式</w:t>
      </w:r>
      <w:r>
        <w:rPr>
          <w:rFonts w:hint="eastAsia" w:hAnsi="宋体"/>
          <w:szCs w:val="21"/>
        </w:rPr>
        <w:t xml:space="preserve">（颜色中标后由甲方确定）</w:t>
      </w:r>
      <w:r/>
    </w:p>
    <w:p>
      <w:pPr>
        <w:pStyle w:val="806"/>
        <w:spacing w:line="360" w:lineRule="auto"/>
        <w:rPr>
          <w:rFonts w:hAnsi="宋体"/>
          <w:szCs w:val="21"/>
        </w:rPr>
      </w:pPr>
      <w:r>
        <w:rPr>
          <w:rFonts w:hint="eastAsia"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19050</wp:posOffset>
                </wp:positionH>
                <wp:positionV relativeFrom="paragraph">
                  <wp:posOffset>503555</wp:posOffset>
                </wp:positionV>
                <wp:extent cx="5928995" cy="3152775"/>
                <wp:effectExtent l="0" t="0" r="0" b="0"/>
                <wp:wrapTopAndBottom/>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28995" cy="315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6;o:allowoverlap:true;o:allowincell:true;mso-position-horizontal-relative:text;margin-left:1.5pt;mso-position-horizontal:absolute;mso-position-vertical-relative:text;margin-top:39.6pt;mso-position-vertical:absolute;width:466.8pt;height:248.2pt;mso-wrap-distance-left:9.0pt;mso-wrap-distance-top:0.0pt;mso-wrap-distance-right:9.0pt;mso-wrap-distance-bottom:0.0pt;" stroked="f">
                <v:path textboxrect="0,0,0,0"/>
                <w10:wrap type="topAndBottom"/>
                <v:imagedata r:id="rId25" o:title=""/>
              </v:shape>
            </w:pict>
          </mc:Fallback>
        </mc:AlternateContent>
      </w:r>
      <w:r>
        <w:rPr>
          <w:rFonts w:hint="eastAsia" w:hAnsi="宋体"/>
          <w:szCs w:val="21"/>
        </w:rPr>
        <w:t xml:space="preserve">2</w:t>
      </w:r>
      <w:r>
        <w:rPr>
          <w:rFonts w:hAnsi="宋体"/>
          <w:szCs w:val="21"/>
        </w:rPr>
        <w:t xml:space="preserve">.1</w:t>
      </w:r>
      <w:r>
        <w:rPr>
          <w:rFonts w:hint="eastAsia" w:hAnsi="宋体"/>
          <w:szCs w:val="21"/>
        </w:rPr>
        <w:t xml:space="preserve">压缩车</w:t>
      </w:r>
      <w:r>
        <w:rPr>
          <w:rFonts w:hAnsi="宋体"/>
          <w:szCs w:val="21"/>
        </w:rPr>
      </w:r>
      <w:r/>
    </w:p>
    <w:p>
      <w:pPr>
        <w:pStyle w:val="806"/>
        <w:spacing w:line="360" w:lineRule="auto"/>
        <w:rPr>
          <w:rFonts w:hint="eastAsia" w:hAnsi="宋体"/>
          <w:szCs w:val="21"/>
        </w:rPr>
      </w:pPr>
      <w:r>
        <w:rPr>
          <w:rFonts w:hint="eastAsia" w:hAnsi="宋体"/>
          <w:szCs w:val="21"/>
        </w:rPr>
        <w:t xml:space="preserve">2</w:t>
      </w:r>
      <w:r>
        <w:rPr>
          <w:rFonts w:hAnsi="宋体"/>
          <w:szCs w:val="21"/>
        </w:rPr>
        <w:t xml:space="preserve">.2</w:t>
      </w:r>
      <w:r>
        <w:rPr>
          <w:rFonts w:hint="eastAsia" w:hAnsi="宋体"/>
          <w:szCs w:val="21"/>
        </w:rPr>
        <w:t xml:space="preserve">厨余车</w:t>
      </w:r>
      <w:r/>
    </w:p>
    <w:p>
      <w:pPr>
        <w:pStyle w:val="806"/>
        <w:spacing w:line="360" w:lineRule="auto"/>
        <w:rPr>
          <w:rFonts w:hAnsi="宋体"/>
          <w:szCs w:val="21"/>
        </w:rPr>
      </w:pPr>
      <w:r>
        <w:rPr>
          <w:rFonts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247650</wp:posOffset>
                </wp:positionH>
                <wp:positionV relativeFrom="paragraph">
                  <wp:posOffset>190500</wp:posOffset>
                </wp:positionV>
                <wp:extent cx="5257800" cy="3785235"/>
                <wp:effectExtent l="0" t="0" r="0" b="0"/>
                <wp:wrapTopAndBottom/>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57800" cy="378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7;o:allowoverlap:true;o:allowincell:true;mso-position-horizontal-relative:text;margin-left:19.5pt;mso-position-horizontal:absolute;mso-position-vertical-relative:text;margin-top:15.0pt;mso-position-vertical:absolute;width:414.0pt;height:298.1pt;mso-wrap-distance-left:9.0pt;mso-wrap-distance-top:0.0pt;mso-wrap-distance-right:9.0pt;mso-wrap-distance-bottom:0.0pt;" stroked="f">
                <v:path textboxrect="0,0,0,0"/>
                <w10:wrap type="topAndBottom"/>
                <v:imagedata r:id="rId26" o:title=""/>
              </v:shape>
            </w:pict>
          </mc:Fallback>
        </mc:AlternateContent>
      </w:r>
      <w:r>
        <w:rPr>
          <w:rFonts w:hAnsi="宋体"/>
          <w:szCs w:val="21"/>
        </w:rPr>
      </w:r>
      <w:r/>
    </w:p>
    <w:p>
      <w:pPr>
        <w:pStyle w:val="806"/>
        <w:spacing w:line="360" w:lineRule="auto"/>
        <w:rPr>
          <w:rFonts w:hint="eastAsia" w:ascii="宋体" w:hAnsi="宋体"/>
          <w:bCs/>
          <w:szCs w:val="21"/>
        </w:rPr>
      </w:pPr>
      <w:r>
        <w:rPr>
          <w:rFonts w:hAnsi="宋体"/>
          <w:szCs w:val="21"/>
        </w:rPr>
        <w:br w:type="page" w:clear="all"/>
      </w:r>
      <w:r>
        <w:rPr>
          <w:rFonts w:hint="eastAsia" w:hAnsi="宋体"/>
          <w:szCs w:val="21"/>
        </w:rPr>
        <w:t xml:space="preserve">2.</w:t>
      </w:r>
      <w:r>
        <w:rPr>
          <w:rFonts w:hAnsi="宋体"/>
          <w:szCs w:val="21"/>
        </w:rPr>
        <w:t xml:space="preserve">3</w:t>
      </w:r>
      <w:r>
        <w:rPr>
          <w:rFonts w:hint="eastAsia" w:ascii="宋体" w:hAnsi="宋体"/>
          <w:bCs/>
          <w:szCs w:val="21"/>
        </w:rPr>
        <w:t xml:space="preserve">四轮电动吊桶车</w:t>
      </w:r>
      <w:r>
        <w:rPr>
          <w:rFonts w:hint="eastAsia" w:ascii="宋体" w:hAnsi="宋体"/>
          <w:bCs/>
          <w:szCs w:val="21"/>
        </w:rPr>
        <w:t xml:space="preserve">（车辆必须能满足上牌要求）</w:t>
      </w:r>
      <w:r>
        <w:rPr>
          <w:rFonts w:hint="eastAsia" w:ascii="宋体" w:hAnsi="宋体"/>
          <w:bCs/>
          <w:szCs w:val="21"/>
        </w:rPr>
      </w:r>
      <w:r/>
    </w:p>
    <w:p>
      <w:pPr>
        <w:pStyle w:val="806"/>
        <w:spacing w:line="360" w:lineRule="auto"/>
        <w:rPr>
          <w:rFonts w:ascii="宋体" w:hAnsi="宋体"/>
          <w:bCs/>
          <w:color w:val="000000"/>
          <w:szCs w:val="21"/>
        </w:rPr>
      </w:pPr>
      <w:r>
        <w:rPr>
          <w:rFonts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5062220" cy="3613785"/>
                <wp:effectExtent l="0" t="0" r="0" b="0"/>
                <wp:wrapTopAndBottom/>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062220" cy="3613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9;o:allowoverlap:true;o:allowincell:true;mso-position-horizontal-relative:text;margin-left:0.0pt;mso-position-horizontal:absolute;mso-position-vertical-relative:text;margin-top:0.0pt;mso-position-vertical:absolute;width:398.6pt;height:284.6pt;mso-wrap-distance-left:9.0pt;mso-wrap-distance-top:0.0pt;mso-wrap-distance-right:9.0pt;mso-wrap-distance-bottom:0.0pt;" stroked="f">
                <v:path textboxrect="0,0,0,0"/>
                <w10:wrap type="topAndBottom"/>
                <v:imagedata r:id="rId27" o:title=""/>
              </v:shape>
            </w:pict>
          </mc:Fallback>
        </mc:AlternateContent>
      </w:r>
      <w:r>
        <w:rPr>
          <w:rFonts w:ascii="宋体" w:hAnsi="宋体"/>
          <w:bCs/>
          <w:color w:val="000000"/>
          <w:szCs w:val="21"/>
        </w:rPr>
      </w:r>
      <w:r/>
    </w:p>
    <w:p>
      <w:pPr>
        <w:pStyle w:val="806"/>
        <w:spacing w:line="360" w:lineRule="auto"/>
        <w:rPr>
          <w:rFonts w:ascii="宋体" w:hAnsi="宋体"/>
          <w:bCs/>
          <w:szCs w:val="21"/>
        </w:rPr>
      </w:pPr>
      <w:r>
        <w:rPr>
          <w:rFonts w:hint="eastAsia" w:hAnsi="宋体"/>
          <w:szCs w:val="21"/>
        </w:rPr>
        <w:t xml:space="preserve">2.</w:t>
      </w:r>
      <w:r>
        <w:rPr>
          <w:rFonts w:hAnsi="宋体"/>
          <w:szCs w:val="21"/>
        </w:rPr>
        <w:t xml:space="preserve">4</w:t>
      </w:r>
      <w:r>
        <w:rPr>
          <w:rFonts w:hint="eastAsia" w:hAnsi="宋体"/>
          <w:szCs w:val="21"/>
        </w:rPr>
        <w:t xml:space="preserve">三</w:t>
      </w:r>
      <w:r>
        <w:rPr>
          <w:rFonts w:hint="eastAsia" w:ascii="宋体" w:hAnsi="宋体"/>
          <w:bCs/>
          <w:szCs w:val="21"/>
        </w:rPr>
        <w:t xml:space="preserve">轮电动吊桶车</w:t>
      </w:r>
      <w:r>
        <w:rPr>
          <w:rFonts w:hint="eastAsia" w:ascii="宋体" w:hAnsi="宋体"/>
          <w:bCs/>
          <w:szCs w:val="21"/>
        </w:rPr>
        <w:t xml:space="preserve">（车辆必须能满足上牌要求）</w:t>
      </w:r>
      <w:r>
        <w:rPr>
          <w:rFonts w:ascii="宋体" w:hAnsi="宋体"/>
          <w:bCs/>
          <w:szCs w:val="21"/>
        </w:rPr>
      </w:r>
      <w:r/>
    </w:p>
    <w:p>
      <w:pPr>
        <w:pStyle w:val="806"/>
        <w:spacing w:line="360" w:lineRule="auto"/>
        <w:rPr>
          <w:rFonts w:hint="eastAsia"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page">
                  <wp:posOffset>1014730</wp:posOffset>
                </wp:positionH>
                <wp:positionV relativeFrom="paragraph">
                  <wp:posOffset>241300</wp:posOffset>
                </wp:positionV>
                <wp:extent cx="4915535" cy="3284855"/>
                <wp:effectExtent l="0" t="0" r="0" b="0"/>
                <wp:wrapTopAndBottom/>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915535" cy="3284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8;o:allowoverlap:true;o:allowincell:true;mso-position-horizontal-relative:page;margin-left:79.9pt;mso-position-horizontal:absolute;mso-position-vertical-relative:text;margin-top:19.0pt;mso-position-vertical:absolute;width:387.0pt;height:258.6pt;mso-wrap-distance-left:9.0pt;mso-wrap-distance-top:0.0pt;mso-wrap-distance-right:9.0pt;mso-wrap-distance-bottom:0.0pt;" stroked="f">
                <v:path textboxrect="0,0,0,0"/>
                <w10:wrap type="topAndBottom"/>
                <v:imagedata r:id="rId28" o:title=""/>
              </v:shape>
            </w:pict>
          </mc:Fallback>
        </mc:AlternateContent>
      </w:r>
      <w:r>
        <w:rPr>
          <w:rFonts w:hint="eastAsia" w:ascii="宋体" w:hAnsi="宋体"/>
          <w:bCs/>
          <w:color w:val="000000"/>
          <w:szCs w:val="21"/>
        </w:rPr>
      </w:r>
      <w:r/>
    </w:p>
    <w:p>
      <w:pPr>
        <w:pStyle w:val="806"/>
        <w:spacing w:line="360" w:lineRule="auto"/>
        <w:rPr>
          <w:rFonts w:hint="eastAsia" w:ascii="宋体" w:hAnsi="宋体"/>
          <w:b/>
          <w:color w:val="000000"/>
          <w:szCs w:val="21"/>
        </w:rPr>
      </w:pPr>
      <w:r>
        <w:rPr>
          <w:rFonts w:hint="eastAsia" w:ascii="宋体" w:hAnsi="宋体"/>
          <w:b/>
          <w:color w:val="000000"/>
          <w:szCs w:val="21"/>
        </w:rPr>
        <w:t xml:space="preserve">注：车辆只为本项目各标段使用，不得外借等。</w:t>
      </w:r>
      <w:r/>
    </w:p>
    <w:p>
      <w:pPr>
        <w:pStyle w:val="806"/>
        <w:ind w:right="-252"/>
        <w:spacing w:line="400" w:lineRule="exact"/>
        <w:rPr>
          <w:rFonts w:hAnsi="宋体"/>
          <w:b/>
          <w:szCs w:val="21"/>
        </w:rPr>
      </w:pPr>
      <w:r>
        <w:rPr>
          <w:rFonts w:hAnsi="宋体"/>
          <w:b/>
          <w:szCs w:val="21"/>
        </w:rPr>
        <w:br w:type="page" w:clear="all"/>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407035</wp:posOffset>
                </wp:positionV>
                <wp:extent cx="5026660" cy="7234555"/>
                <wp:effectExtent l="0" t="0" r="0" b="0"/>
                <wp:wrapTopAndBottom/>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026659" cy="7234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5;o:allowoverlap:true;o:allowincell:true;mso-position-horizontal-relative:text;margin-left:0.0pt;mso-position-horizontal:absolute;mso-position-vertical-relative:text;margin-top:32.0pt;mso-position-vertical:absolute;width:395.8pt;height:569.6pt;mso-wrap-distance-left:9.0pt;mso-wrap-distance-top:0.0pt;mso-wrap-distance-right:9.0pt;mso-wrap-distance-bottom:0.0pt;" stroked="f">
                <v:path textboxrect="0,0,0,0"/>
                <w10:wrap type="topAndBottom"/>
                <v:imagedata r:id="rId29" o:title=""/>
              </v:shape>
            </w:pict>
          </mc:Fallback>
        </mc:AlternateContent>
      </w:r>
      <w:r>
        <w:rPr>
          <w:rFonts w:hint="eastAsia" w:hAnsi="宋体"/>
          <w:b/>
          <w:szCs w:val="21"/>
        </w:rPr>
        <w:t xml:space="preserve">3、人员工作服装：</w:t>
      </w:r>
      <w:r>
        <w:rPr>
          <w:rFonts w:hAnsi="宋体"/>
          <w:b/>
          <w:szCs w:val="21"/>
        </w:rPr>
      </w:r>
      <w:r/>
    </w:p>
    <w:p>
      <w:pPr>
        <w:pStyle w:val="806"/>
      </w:pPr>
      <w:r/>
      <w:r/>
    </w:p>
    <w:p>
      <w:pPr>
        <w:pStyle w:val="806"/>
      </w:pPr>
      <w:r/>
      <w:r/>
    </w:p>
    <w:p>
      <w:pPr>
        <w:pStyle w:val="887"/>
      </w:pPr>
      <w:r/>
      <w:bookmarkEnd w:id="96"/>
      <w:r/>
      <w:bookmarkEnd w:id="97"/>
      <w:r/>
      <w:bookmarkStart w:id="98" w:name="_Toc134091580"/>
      <w:r>
        <w:br w:type="page" w:clear="all"/>
      </w:r>
      <w:bookmarkStart w:id="99" w:name="_Toc213865585"/>
      <w:r>
        <w:rPr>
          <w:rFonts w:hint="eastAsia"/>
        </w:rPr>
        <w:t xml:space="preserve">第五章  合同文本</w:t>
      </w:r>
      <w:bookmarkEnd w:id="98"/>
      <w:r/>
      <w:bookmarkEnd w:id="99"/>
      <w:r/>
      <w:r/>
    </w:p>
    <w:p>
      <w:pPr>
        <w:pStyle w:val="806"/>
        <w:ind w:firstLine="424"/>
        <w:spacing w:line="360" w:lineRule="auto"/>
        <w:rPr>
          <w:rFonts w:hint="eastAsia" w:ascii="宋体" w:hAnsi="宋体"/>
          <w:szCs w:val="21"/>
        </w:rPr>
      </w:pPr>
      <w:r/>
      <w:bookmarkEnd w:id="95"/>
      <w:r/>
      <w:bookmarkStart w:id="100" w:name="_Toc528060756"/>
      <w:r/>
      <w:bookmarkStart w:id="101" w:name="_Toc134091581"/>
      <w:r>
        <w:rPr>
          <w:rFonts w:hint="eastAsia" w:ascii="宋体" w:hAnsi="宋体"/>
          <w:szCs w:val="21"/>
        </w:rPr>
        <w:t xml:space="preserve">甲方：</w:t>
      </w:r>
      <w:r>
        <w:rPr>
          <w:rFonts w:hint="eastAsia" w:ascii="宋体" w:hAnsi="宋体"/>
          <w:szCs w:val="21"/>
          <w:u w:val="single"/>
        </w:rPr>
        <w:t xml:space="preserve">                 </w:t>
      </w:r>
      <w:r>
        <w:rPr>
          <w:rFonts w:hint="eastAsia" w:ascii="宋体" w:hAnsi="宋体"/>
          <w:szCs w:val="21"/>
        </w:rPr>
        <w:t xml:space="preserve">（以下简称甲方）</w:t>
      </w:r>
      <w:r/>
    </w:p>
    <w:p>
      <w:pPr>
        <w:pStyle w:val="806"/>
        <w:ind w:firstLine="424"/>
        <w:spacing w:line="360" w:lineRule="auto"/>
        <w:rPr>
          <w:rFonts w:ascii="宋体" w:hAnsi="宋体"/>
          <w:szCs w:val="21"/>
        </w:rPr>
      </w:pPr>
      <w:r>
        <w:rPr>
          <w:rFonts w:ascii="宋体" w:hAnsi="宋体"/>
          <w:szCs w:val="21"/>
        </w:rPr>
      </w:r>
      <w:r/>
    </w:p>
    <w:p>
      <w:pPr>
        <w:pStyle w:val="806"/>
        <w:ind w:firstLine="424"/>
        <w:spacing w:line="360" w:lineRule="auto"/>
        <w:rPr>
          <w:rFonts w:hint="eastAsia" w:ascii="宋体" w:hAnsi="宋体"/>
          <w:szCs w:val="21"/>
        </w:rPr>
      </w:pPr>
      <w:r>
        <w:rPr>
          <w:rFonts w:hint="eastAsia" w:ascii="宋体" w:hAnsi="宋体"/>
          <w:szCs w:val="21"/>
        </w:rPr>
        <w:t xml:space="preserve">乙方：</w:t>
      </w:r>
      <w:r>
        <w:rPr>
          <w:rFonts w:hint="eastAsia" w:ascii="宋体" w:hAnsi="宋体"/>
          <w:szCs w:val="21"/>
          <w:u w:val="single"/>
        </w:rPr>
        <w:t xml:space="preserve">                 </w:t>
      </w:r>
      <w:r>
        <w:rPr>
          <w:rFonts w:hint="eastAsia" w:ascii="宋体" w:hAnsi="宋体"/>
          <w:szCs w:val="21"/>
        </w:rPr>
        <w:t xml:space="preserve">（以下简称乙方）</w:t>
      </w:r>
      <w:r/>
    </w:p>
    <w:p>
      <w:pPr>
        <w:pStyle w:val="806"/>
        <w:ind w:firstLine="424"/>
        <w:spacing w:line="360" w:lineRule="auto"/>
        <w:rPr>
          <w:rFonts w:ascii="宋体" w:hAnsi="宋体"/>
          <w:szCs w:val="21"/>
        </w:rPr>
      </w:pP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双方本着公平、诚实、信用及互惠互利的合作原则，根据招标文件(招标编号：</w:t>
      </w:r>
      <w:r>
        <w:rPr>
          <w:rFonts w:hint="eastAsia" w:ascii="宋体" w:hAnsi="宋体"/>
          <w:szCs w:val="21"/>
          <w:u w:val="single"/>
        </w:rPr>
        <w:t xml:space="preserve">           </w:t>
      </w:r>
      <w:r>
        <w:rPr>
          <w:rFonts w:hint="eastAsia" w:ascii="宋体" w:hAnsi="宋体"/>
          <w:szCs w:val="21"/>
        </w:rPr>
        <w:t xml:space="preserve"> )及该文件相关的投标文件和中标通知书，甲乙双方就全镇企事业单位的生活垃圾收运项目的中标事宜，签订本合同书。</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一、合同内容：</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1.乙方被确定为昆山市周市镇</w:t>
      </w:r>
      <w:r>
        <w:rPr>
          <w:rFonts w:hint="eastAsia" w:ascii="宋体" w:hAnsi="宋体"/>
          <w:szCs w:val="21"/>
          <w:u w:val="single"/>
        </w:rPr>
        <w:t xml:space="preserve">生活垃圾分类收运服务（标段 </w:t>
      </w:r>
      <w:r>
        <w:rPr>
          <w:rFonts w:ascii="宋体" w:hAnsi="宋体"/>
          <w:szCs w:val="21"/>
          <w:u w:val="single"/>
        </w:rPr>
        <w:t xml:space="preserve"> </w:t>
      </w:r>
      <w:r>
        <w:rPr>
          <w:rFonts w:hint="eastAsia" w:ascii="宋体" w:hAnsi="宋体"/>
          <w:szCs w:val="21"/>
          <w:u w:val="single"/>
        </w:rPr>
        <w:t xml:space="preserve">）的</w:t>
      </w:r>
      <w:r>
        <w:rPr>
          <w:rFonts w:hint="eastAsia" w:ascii="宋体" w:hAnsi="宋体"/>
          <w:szCs w:val="21"/>
        </w:rPr>
        <w:t xml:space="preserve">生活垃圾收运服务的实施人。</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2.服务期：三年，自     年    月     日至     年    月   日。</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二、甲方权利和义务：</w:t>
      </w:r>
      <w:r>
        <w:rPr>
          <w:rFonts w:ascii="宋体" w:hAnsi="宋体"/>
          <w:szCs w:val="21"/>
        </w:rPr>
      </w:r>
      <w:r/>
    </w:p>
    <w:p>
      <w:pPr>
        <w:pStyle w:val="806"/>
        <w:spacing w:line="360" w:lineRule="auto"/>
        <w:rPr>
          <w:rFonts w:ascii="宋体" w:hAnsi="宋体"/>
          <w:szCs w:val="21"/>
        </w:rPr>
      </w:pPr>
      <w:r>
        <w:rPr>
          <w:rFonts w:hint="eastAsia" w:ascii="宋体" w:hAnsi="宋体"/>
          <w:szCs w:val="21"/>
        </w:rPr>
        <w:t xml:space="preserve">    1.根据《生活垃圾收运一体化管理考核标准及扣分细则》的有关规定，对乙方垃圾收运及履行合同情况进行检查考核。</w:t>
      </w:r>
      <w:r>
        <w:rPr>
          <w:rFonts w:ascii="宋体" w:hAnsi="宋体"/>
          <w:szCs w:val="21"/>
        </w:rPr>
      </w:r>
      <w:r/>
    </w:p>
    <w:p>
      <w:pPr>
        <w:pStyle w:val="806"/>
        <w:ind w:firstLine="424"/>
        <w:spacing w:line="360" w:lineRule="auto"/>
        <w:rPr>
          <w:rFonts w:ascii="宋体" w:hAnsi="宋体"/>
          <w:szCs w:val="21"/>
          <w:u w:val="single"/>
        </w:rPr>
      </w:pPr>
      <w:r>
        <w:rPr>
          <w:rFonts w:hint="eastAsia" w:ascii="宋体" w:hAnsi="宋体"/>
          <w:szCs w:val="21"/>
        </w:rPr>
        <w:t xml:space="preserve">2.有权对乙方设备数量、运行人员、运行情况进行检查。乙方配置的车辆数量与标准必须满足投标文件要求。如运行期间发生车辆报废或不能正常使用的，乙方应及时自行添置。否则，甲方有权按每辆20万元/年的标准，在乙方服务费中扣除。</w:t>
      </w:r>
      <w:r>
        <w:rPr>
          <w:rFonts w:ascii="宋体" w:hAnsi="宋体"/>
          <w:szCs w:val="21"/>
          <w:u w:val="single"/>
        </w:rPr>
      </w:r>
      <w:r/>
    </w:p>
    <w:p>
      <w:pPr>
        <w:pStyle w:val="806"/>
        <w:ind w:firstLine="424"/>
        <w:spacing w:line="360" w:lineRule="auto"/>
        <w:rPr>
          <w:rFonts w:ascii="宋体" w:hAnsi="宋体"/>
          <w:szCs w:val="21"/>
        </w:rPr>
      </w:pPr>
      <w:r>
        <w:rPr>
          <w:rFonts w:hint="eastAsia" w:ascii="宋体" w:hAnsi="宋体"/>
          <w:szCs w:val="21"/>
        </w:rPr>
        <w:t xml:space="preserve">3.有权组织乙方运行人员培训，指导规范作业，乙方应调整好生产，接受甲方培训。</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4.根据对乙方的检查考核结果按照合同规定按实向乙方支付作业服务费用。</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三、乙方权利和义务</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1.甲方无正当理由苛扣或拖欠中标单位经费，影响垃圾清运的，乙方可向周市镇人民政府投诉。</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2.根据《生活垃圾收运一体化管理考核标准及扣分细则》和投标书做出的承诺，自觉开展收运工作，确保收运范围内的垃圾“日产日清”；垃圾按指定地点、指定时间收运。严禁从事非经甲方认定或有碍甲方利益的各类业务（如擅自承揽垃圾代运、收费等）。</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3.自觉接受甲方和各级管理部门的检查考核，每次考核的扣款在下季度的服务费中扣除。</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4.乙方配备车辆等工具，作业人员统一着装，并独立承担作业人员及作业车辆的安全责任、用人责任。</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5.乙方人员发生的交通事故、人身伤害、伤亡等一切意外事故和违法行为，均由乙方负责处理，并承担经济和道义上的责任，甲方不承担任何责任。</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6.乙方应服从甲方要求和安排，配合做好生活垃圾分类收集。同时，在灾害天气或重大活动期间做好垃圾收运的应急工作。</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7.乙方应接受社会监督，对来自</w:t>
      </w:r>
      <w:r>
        <w:rPr>
          <w:rFonts w:hint="eastAsia" w:ascii="宋体" w:hAnsi="宋体"/>
          <w:szCs w:val="21"/>
        </w:rPr>
        <w:t xml:space="preserve">12345便民服务热线、数字城管派单、媒体曝光、信访（含来电、来信、来访），以及政府网站、官方社交媒体账号</w:t>
      </w:r>
      <w:r>
        <w:rPr>
          <w:rFonts w:hint="eastAsia" w:ascii="宋体" w:hAnsi="宋体"/>
          <w:szCs w:val="21"/>
        </w:rPr>
        <w:t xml:space="preserve">等各类公共平台的有责投诉，必须按甲方要求时限整改，并将整改结果报甲方备案。</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8.乙方必须无条件服从甲方指派的生活垃圾收运的工作任务。</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四、价格与支付</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1.合同总金额按中标价执行，本合同总金额为人民币</w:t>
      </w:r>
      <w:r>
        <w:rPr>
          <w:rFonts w:hint="eastAsia" w:ascii="宋体" w:hAnsi="宋体"/>
          <w:szCs w:val="21"/>
          <w:u w:val="single"/>
        </w:rPr>
        <w:t xml:space="preserve">                   </w:t>
      </w:r>
      <w:r>
        <w:rPr>
          <w:rFonts w:hint="eastAsia" w:ascii="宋体" w:hAnsi="宋体"/>
          <w:szCs w:val="21"/>
        </w:rPr>
        <w:t xml:space="preserve">元（大写）。每季度支付的金额=合同总金额/12个季度-上季度考核扣款。</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2.本合同履约保证金为合同金额的2%，即人民币</w:t>
      </w:r>
      <w:r>
        <w:rPr>
          <w:rFonts w:hint="eastAsia" w:ascii="宋体" w:hAnsi="宋体"/>
          <w:szCs w:val="21"/>
          <w:u w:val="single"/>
        </w:rPr>
        <w:t xml:space="preserve">       </w:t>
      </w:r>
      <w:r>
        <w:rPr>
          <w:rFonts w:hint="eastAsia" w:ascii="宋体" w:hAnsi="宋体"/>
          <w:szCs w:val="21"/>
        </w:rPr>
        <w:t xml:space="preserve">元（大写）。</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3.付款方式：以转账方式直接转入乙方银行账户。</w:t>
      </w:r>
      <w:r>
        <w:rPr>
          <w:rFonts w:ascii="宋体" w:hAnsi="宋体"/>
          <w:szCs w:val="21"/>
        </w:rPr>
      </w:r>
      <w:r/>
    </w:p>
    <w:p>
      <w:pPr>
        <w:pStyle w:val="806"/>
        <w:ind w:firstLine="424"/>
        <w:spacing w:line="360" w:lineRule="auto"/>
        <w:rPr>
          <w:rFonts w:hint="eastAsia" w:ascii="宋体" w:hAnsi="宋体"/>
          <w:szCs w:val="21"/>
        </w:rPr>
      </w:pPr>
      <w:r>
        <w:rPr>
          <w:rFonts w:hint="eastAsia" w:ascii="宋体" w:hAnsi="宋体"/>
          <w:szCs w:val="21"/>
        </w:rPr>
        <w:t xml:space="preserve">4.付款时间：进场作业后，于次季度起甲方每季度向乙方支付。</w:t>
      </w:r>
      <w:r>
        <w:rPr>
          <w:rFonts w:hint="eastAsia" w:ascii="宋体" w:hAnsi="宋体"/>
          <w:szCs w:val="21"/>
        </w:rPr>
        <w:t xml:space="preserve">（实际支付以财政拨款为准）</w:t>
      </w:r>
      <w:r>
        <w:rPr>
          <w:rFonts w:hint="eastAsia"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5.若因政府政策、规划调整等原因造成服务范围内减少任务量或甲方指派增加的任务量，乙方应予认可，否则</w:t>
      </w:r>
      <w:r>
        <w:rPr>
          <w:rFonts w:hint="eastAsia" w:ascii="宋体" w:hAnsi="宋体"/>
          <w:szCs w:val="21"/>
        </w:rPr>
        <w:t xml:space="preserve">乙方</w:t>
      </w:r>
      <w:r>
        <w:rPr>
          <w:rFonts w:hint="eastAsia" w:ascii="宋体" w:hAnsi="宋体"/>
          <w:szCs w:val="21"/>
        </w:rPr>
        <w:t xml:space="preserve">违约。</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五、违约责任</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合同生效后，乙方无故不履行合同义务，甲方有权终止合同，其履约保障金不予退还。</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六、合同的解除</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1.甲乙双方协商一致，可以解除合同。</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因合同一方违约导致合同不能履行，另一方有权解除合同。</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3.乙方有下列情况之一的，甲方有权单方面终止合同。</w:t>
      </w:r>
      <w:r>
        <w:rPr>
          <w:rFonts w:ascii="宋体" w:hAnsi="宋体"/>
          <w:szCs w:val="21"/>
        </w:rPr>
      </w:r>
      <w:r/>
    </w:p>
    <w:p>
      <w:pPr>
        <w:pStyle w:val="806"/>
        <w:ind w:firstLine="420"/>
        <w:jc w:val="left"/>
        <w:spacing w:line="360" w:lineRule="auto"/>
        <w:widowControl/>
        <w:rPr>
          <w:rFonts w:hint="eastAsia" w:ascii="宋体" w:hAnsi="宋体" w:cs="Arial"/>
          <w:color w:val="000000"/>
          <w:szCs w:val="21"/>
        </w:rPr>
      </w:pPr>
      <w:r>
        <w:rPr>
          <w:rFonts w:hint="eastAsia" w:ascii="宋体" w:hAnsi="宋体"/>
          <w:szCs w:val="21"/>
        </w:rPr>
        <w:t xml:space="preserve">（1）根据《生活垃圾收运一体化管理考核标准及扣分细则》，</w:t>
      </w:r>
      <w:r>
        <w:rPr>
          <w:rFonts w:hint="eastAsia" w:ascii="宋体" w:hAnsi="宋体" w:cs="Arial"/>
          <w:color w:val="000000"/>
          <w:szCs w:val="21"/>
        </w:rPr>
        <w:t xml:space="preserve">年度扣分累计分值达100分以上(不含100分)的</w:t>
      </w:r>
      <w:r>
        <w:rPr>
          <w:rFonts w:hint="eastAsia" w:ascii="宋体" w:hAnsi="宋体"/>
          <w:szCs w:val="21"/>
        </w:rPr>
        <w:t xml:space="preserve">；</w:t>
      </w:r>
      <w:r>
        <w:rPr>
          <w:rFonts w:hint="eastAsia" w:ascii="宋体" w:hAnsi="宋体" w:cs="Arial"/>
          <w:color w:val="000000"/>
          <w:szCs w:val="21"/>
        </w:rPr>
      </w:r>
      <w:r/>
    </w:p>
    <w:p>
      <w:pPr>
        <w:pStyle w:val="806"/>
        <w:ind w:firstLine="424"/>
        <w:spacing w:line="360" w:lineRule="auto"/>
        <w:rPr>
          <w:rFonts w:hint="eastAsia" w:ascii="宋体" w:hAnsi="宋体"/>
          <w:szCs w:val="21"/>
        </w:rPr>
      </w:pPr>
      <w:r>
        <w:rPr>
          <w:rFonts w:hint="eastAsia" w:ascii="宋体" w:hAnsi="宋体"/>
          <w:szCs w:val="21"/>
        </w:rPr>
        <w:t xml:space="preserve">（2）不服从甲方管理或调配，被甲方书面警告并约谈三次以上的；</w:t>
      </w:r>
      <w:r/>
    </w:p>
    <w:p>
      <w:pPr>
        <w:pStyle w:val="806"/>
        <w:ind w:firstLine="424"/>
        <w:spacing w:line="360" w:lineRule="auto"/>
        <w:rPr>
          <w:rFonts w:ascii="宋体" w:hAnsi="宋体"/>
          <w:szCs w:val="21"/>
        </w:rPr>
      </w:pPr>
      <w:r>
        <w:rPr>
          <w:rFonts w:hint="eastAsia"/>
        </w:rPr>
        <w:t xml:space="preserve">（3）要求整改，不整改或整改没有达到要求的；</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（4）未经甲方同意，擅自将合同转让或进行分包的；</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（5）如发生重大事故及重大劳资纠纷，未及时积极处理，造成重大影响的；</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（6）其他重大违法现象的。</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七、履约保证金</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1.乙方应在合同签订时，按招标文件规定，向甲方缴纳履约保证金。履约保证金有效期应不低于合同有效期。</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2.乙方不履行合同的，履约保证金不予退还。</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3.履约保证金（无息）将在乙方履行完合同义务，甲方收回垃圾清运权后一月内退回乙方。</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八、合同生效</w:t>
      </w:r>
      <w:r>
        <w:rPr>
          <w:rFonts w:ascii="宋体" w:hAnsi="宋体"/>
          <w:szCs w:val="21"/>
        </w:rPr>
      </w:r>
      <w:r/>
    </w:p>
    <w:p>
      <w:pPr>
        <w:pStyle w:val="806"/>
        <w:ind w:firstLine="424"/>
        <w:spacing w:line="360" w:lineRule="auto"/>
        <w:rPr>
          <w:rFonts w:hint="eastAsia" w:ascii="宋体" w:hAnsi="宋体"/>
          <w:szCs w:val="21"/>
        </w:rPr>
      </w:pPr>
      <w:r>
        <w:rPr>
          <w:rFonts w:hint="eastAsia" w:ascii="宋体" w:hAnsi="宋体"/>
          <w:szCs w:val="21"/>
        </w:rPr>
        <w:t xml:space="preserve">1、合同经采购双方代表签字、加盖公章（或合同章），向采购方缴纳履约保证金并经政府采购管理机构备案后即生效。</w:t>
      </w:r>
      <w:r/>
    </w:p>
    <w:p>
      <w:pPr>
        <w:pStyle w:val="806"/>
        <w:ind w:firstLine="424"/>
        <w:spacing w:line="360" w:lineRule="auto"/>
        <w:rPr>
          <w:rFonts w:ascii="宋体" w:hAnsi="宋体"/>
          <w:szCs w:val="21"/>
        </w:rPr>
      </w:pPr>
      <w:r>
        <w:rPr>
          <w:rFonts w:hint="eastAsia" w:ascii="宋体" w:hAnsi="宋体"/>
          <w:szCs w:val="21"/>
        </w:rPr>
        <w:t xml:space="preserve">2、招标文件、中标的投标文件、中标通知书、中标单位在招标过程中的澄清和承诺等、合同附件、补充协议（如有）均为本合同不可缺少的组成部分。</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九、甲乙双方因履行本合同发生争议，任何一方可以向甲方所在地人民法院起诉。</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十、本合同一式肆份，双方各执贰份。</w:t>
      </w:r>
      <w:r>
        <w:rPr>
          <w:rFonts w:ascii="宋体" w:hAnsi="宋体"/>
          <w:szCs w:val="21"/>
        </w:rPr>
      </w:r>
      <w:r/>
    </w:p>
    <w:p>
      <w:pPr>
        <w:pStyle w:val="806"/>
        <w:ind w:firstLine="424"/>
        <w:spacing w:line="360" w:lineRule="auto"/>
        <w:rPr>
          <w:rFonts w:ascii="宋体" w:hAnsi="宋体"/>
          <w:szCs w:val="21"/>
        </w:rPr>
      </w:pPr>
      <w:r>
        <w:rPr>
          <w:rFonts w:hint="eastAsia" w:ascii="宋体" w:hAnsi="宋体"/>
          <w:szCs w:val="21"/>
        </w:rPr>
        <w:t xml:space="preserve">十一、未尽事宜</w:t>
      </w:r>
      <w:r>
        <w:rPr>
          <w:rFonts w:ascii="宋体" w:hAnsi="宋体"/>
          <w:szCs w:val="21"/>
        </w:rPr>
      </w:r>
      <w:r/>
    </w:p>
    <w:p>
      <w:pPr>
        <w:pStyle w:val="806"/>
        <w:ind w:firstLine="424"/>
        <w:spacing w:line="360" w:lineRule="auto"/>
        <w:rPr>
          <w:rFonts w:hint="eastAsia" w:ascii="宋体" w:hAnsi="宋体"/>
          <w:szCs w:val="21"/>
        </w:rPr>
      </w:pPr>
      <w:r>
        <w:rPr>
          <w:rFonts w:hint="eastAsia" w:ascii="宋体" w:hAnsi="宋体"/>
          <w:szCs w:val="21"/>
        </w:rPr>
        <w:t xml:space="preserve">按《中华人民共和国政府采购法》、《中华人民共和国</w:t>
      </w:r>
      <w:r>
        <w:rPr>
          <w:rFonts w:hint="eastAsia" w:ascii="宋体" w:hAnsi="宋体"/>
          <w:szCs w:val="21"/>
        </w:rPr>
        <w:t xml:space="preserve">民法典</w:t>
      </w:r>
      <w:r>
        <w:rPr>
          <w:rFonts w:hint="eastAsia" w:ascii="宋体" w:hAnsi="宋体"/>
          <w:szCs w:val="21"/>
        </w:rPr>
        <w:t xml:space="preserve">》及其他法律法规的规定执行。</w:t>
      </w:r>
      <w:r/>
    </w:p>
    <w:p>
      <w:pPr>
        <w:pStyle w:val="806"/>
        <w:ind w:firstLine="424"/>
        <w:spacing w:line="360" w:lineRule="auto"/>
        <w:rPr>
          <w:rFonts w:hint="eastAsia" w:ascii="宋体" w:hAnsi="宋体"/>
          <w:szCs w:val="21"/>
        </w:rPr>
      </w:pPr>
      <w:r>
        <w:rPr>
          <w:rFonts w:hint="eastAsia" w:ascii="宋体" w:hAnsi="宋体"/>
          <w:szCs w:val="21"/>
        </w:rPr>
        <w:t xml:space="preserve">十二、附件</w:t>
      </w:r>
      <w:r/>
    </w:p>
    <w:p>
      <w:pPr>
        <w:pStyle w:val="806"/>
        <w:ind w:firstLine="424"/>
        <w:spacing w:line="360" w:lineRule="auto"/>
        <w:rPr>
          <w:rFonts w:hint="eastAsia" w:ascii="宋体" w:hAnsi="宋体"/>
          <w:szCs w:val="21"/>
        </w:rPr>
      </w:pPr>
      <w:r>
        <w:rPr>
          <w:rFonts w:hint="eastAsia" w:ascii="宋体" w:hAnsi="宋体"/>
          <w:szCs w:val="21"/>
        </w:rPr>
        <w:t xml:space="preserve">1、《廉政合同》</w:t>
      </w:r>
      <w:r/>
    </w:p>
    <w:p>
      <w:pPr>
        <w:pStyle w:val="806"/>
        <w:ind w:firstLine="420"/>
        <w:spacing w:line="360" w:lineRule="auto"/>
        <w:rPr>
          <w:rFonts w:ascii="宋体" w:hAnsi="宋体"/>
          <w:szCs w:val="21"/>
        </w:rPr>
      </w:pPr>
      <w:r>
        <w:rPr>
          <w:rFonts w:hint="eastAsia" w:ascii="宋体" w:hAnsi="宋体"/>
          <w:szCs w:val="21"/>
        </w:rPr>
        <w:t xml:space="preserve">2、《项目安全目标责任书》</w:t>
      </w:r>
      <w:r>
        <w:rPr>
          <w:rFonts w:ascii="宋体" w:hAnsi="宋体"/>
          <w:szCs w:val="21"/>
        </w:rPr>
      </w:r>
      <w:r/>
    </w:p>
    <w:p>
      <w:pPr>
        <w:pStyle w:val="806"/>
        <w:ind w:firstLine="424"/>
        <w:spacing w:line="360" w:lineRule="auto"/>
        <w:rPr>
          <w:rFonts w:hint="eastAsia" w:ascii="宋体" w:hAnsi="宋体"/>
          <w:szCs w:val="21"/>
        </w:rPr>
      </w:pPr>
      <w:r>
        <w:rPr>
          <w:rFonts w:hint="eastAsia" w:ascii="宋体" w:hAnsi="宋体"/>
          <w:szCs w:val="21"/>
        </w:rPr>
        <w:t xml:space="preserve">3、《考核标准》</w:t>
      </w:r>
      <w:r/>
    </w:p>
    <w:p>
      <w:pPr>
        <w:pStyle w:val="806"/>
        <w:ind w:firstLine="424"/>
        <w:spacing w:line="360" w:lineRule="auto"/>
        <w:rPr>
          <w:rFonts w:ascii="宋体" w:hAnsi="宋体"/>
          <w:szCs w:val="21"/>
        </w:rPr>
      </w:pPr>
      <w:r>
        <w:rPr>
          <w:rFonts w:ascii="宋体" w:hAnsi="宋体"/>
          <w:szCs w:val="21"/>
        </w:rPr>
      </w:r>
      <w:r/>
    </w:p>
    <w:p>
      <w:pPr>
        <w:pStyle w:val="806"/>
        <w:spacing w:line="360" w:lineRule="auto"/>
        <w:rPr>
          <w:rFonts w:hint="eastAsia" w:ascii="宋体" w:hAnsi="宋体" w:cs="Arial"/>
          <w:szCs w:val="21"/>
        </w:rPr>
      </w:pPr>
      <w:r>
        <w:rPr>
          <w:rFonts w:hint="eastAsia" w:ascii="宋体" w:hAnsi="宋体" w:cs="Arial"/>
          <w:szCs w:val="21"/>
        </w:rPr>
      </w:r>
      <w:r/>
    </w:p>
    <w:p>
      <w:pPr>
        <w:pStyle w:val="806"/>
        <w:spacing w:line="360" w:lineRule="auto"/>
        <w:rPr>
          <w:rFonts w:hint="eastAsia" w:ascii="宋体" w:hAnsi="宋体" w:cs="Arial"/>
          <w:szCs w:val="21"/>
        </w:rPr>
      </w:pPr>
      <w:r>
        <w:rPr>
          <w:rFonts w:hint="eastAsia" w:ascii="宋体" w:hAnsi="宋体" w:cs="Arial"/>
          <w:szCs w:val="21"/>
        </w:rPr>
      </w:r>
      <w:r/>
    </w:p>
    <w:p>
      <w:pPr>
        <w:pStyle w:val="806"/>
        <w:spacing w:line="360" w:lineRule="auto"/>
        <w:rPr>
          <w:rFonts w:ascii="宋体" w:hAnsi="宋体" w:cs="Arial"/>
          <w:szCs w:val="21"/>
        </w:rPr>
      </w:pPr>
      <w:r>
        <w:rPr>
          <w:rFonts w:hint="eastAsia" w:ascii="宋体" w:hAnsi="宋体" w:cs="Arial"/>
          <w:szCs w:val="21"/>
        </w:rPr>
        <w:t xml:space="preserve">甲方：</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乙方：</w:t>
      </w:r>
      <w:r>
        <w:rPr>
          <w:rFonts w:ascii="宋体" w:hAnsi="宋体" w:cs="Arial"/>
          <w:szCs w:val="21"/>
        </w:rPr>
        <w:t xml:space="preserve">                  </w:t>
      </w:r>
      <w:r/>
    </w:p>
    <w:p>
      <w:pPr>
        <w:pStyle w:val="806"/>
        <w:spacing w:line="360" w:lineRule="auto"/>
        <w:rPr>
          <w:rFonts w:ascii="宋体" w:hAnsi="宋体" w:cs="Arial"/>
          <w:szCs w:val="21"/>
        </w:rPr>
      </w:pPr>
      <w:r>
        <w:rPr>
          <w:rFonts w:hint="eastAsia" w:ascii="宋体" w:hAnsi="宋体" w:cs="Arial"/>
          <w:szCs w:val="21"/>
        </w:rPr>
        <w:t xml:space="preserve">法定代表人（授权代表）：</w:t>
      </w:r>
      <w:r>
        <w:rPr>
          <w:rFonts w:ascii="宋体" w:hAnsi="宋体" w:cs="Arial"/>
          <w:szCs w:val="21"/>
        </w:rPr>
        <w:t xml:space="preserve">   </w:t>
      </w:r>
      <w:r>
        <w:rPr>
          <w:rFonts w:hint="eastAsia" w:ascii="宋体" w:hAnsi="宋体" w:cs="Arial"/>
          <w:szCs w:val="21"/>
        </w:rPr>
        <w:t xml:space="preserve">               法定代表人（授权代表）：</w:t>
      </w:r>
      <w:r>
        <w:rPr>
          <w:rFonts w:ascii="宋体" w:hAnsi="宋体" w:cs="Arial"/>
          <w:szCs w:val="21"/>
        </w:rPr>
        <w:t xml:space="preserve"> </w:t>
      </w:r>
      <w:r/>
    </w:p>
    <w:p>
      <w:pPr>
        <w:pStyle w:val="806"/>
        <w:spacing w:line="360" w:lineRule="auto"/>
        <w:rPr>
          <w:rFonts w:ascii="宋体" w:hAnsi="宋体" w:cs="Arial"/>
          <w:szCs w:val="21"/>
        </w:rPr>
      </w:pPr>
      <w:r>
        <w:rPr>
          <w:rFonts w:hint="eastAsia" w:ascii="宋体" w:hAnsi="宋体" w:cs="Arial"/>
          <w:szCs w:val="21"/>
        </w:rPr>
        <w:t xml:space="preserve">签约日期：</w:t>
      </w:r>
      <w:r>
        <w:rPr>
          <w:rFonts w:ascii="宋体" w:hAnsi="宋体" w:cs="Arial"/>
          <w:szCs w:val="21"/>
        </w:rPr>
        <w:t xml:space="preserve">                 </w:t>
      </w:r>
      <w:r>
        <w:rPr>
          <w:rFonts w:hint="eastAsia" w:ascii="宋体" w:hAnsi="宋体" w:cs="Arial"/>
          <w:szCs w:val="21"/>
        </w:rPr>
        <w:t xml:space="preserve">              签约日期：</w:t>
      </w:r>
      <w:r>
        <w:rPr>
          <w:rFonts w:ascii="宋体" w:hAnsi="宋体" w:cs="Arial"/>
          <w:szCs w:val="21"/>
        </w:rPr>
        <w:t xml:space="preserve">               </w:t>
      </w:r>
      <w:r/>
    </w:p>
    <w:p>
      <w:pPr>
        <w:pStyle w:val="806"/>
        <w:spacing w:line="360" w:lineRule="auto"/>
        <w:rPr>
          <w:rFonts w:ascii="宋体" w:hAnsi="宋体" w:cs="Arial"/>
          <w:szCs w:val="21"/>
        </w:rPr>
      </w:pPr>
      <w:r>
        <w:rPr>
          <w:rFonts w:hint="eastAsia" w:ascii="宋体" w:hAnsi="宋体" w:cs="Arial"/>
          <w:szCs w:val="21"/>
        </w:rPr>
        <w:t xml:space="preserve">开户行：                                 开户行：</w:t>
      </w:r>
      <w:r>
        <w:rPr>
          <w:rFonts w:ascii="宋体" w:hAnsi="宋体" w:cs="Arial"/>
          <w:szCs w:val="21"/>
        </w:rPr>
      </w:r>
      <w:r/>
    </w:p>
    <w:p>
      <w:pPr>
        <w:pStyle w:val="806"/>
        <w:spacing w:line="360" w:lineRule="auto"/>
        <w:rPr>
          <w:rFonts w:hint="eastAsia" w:ascii="宋体" w:hAnsi="宋体"/>
          <w:sz w:val="24"/>
        </w:rPr>
      </w:pPr>
      <w:r>
        <w:rPr>
          <w:rFonts w:hint="eastAsia" w:ascii="宋体" w:hAnsi="宋体" w:cs="Arial"/>
          <w:szCs w:val="21"/>
        </w:rPr>
        <w:t xml:space="preserve">账户：                                   账户：</w:t>
      </w:r>
      <w:r>
        <w:rPr>
          <w:rFonts w:hint="eastAsia" w:ascii="宋体" w:hAnsi="宋体"/>
          <w:sz w:val="24"/>
        </w:rPr>
      </w:r>
      <w:r/>
    </w:p>
    <w:p>
      <w:pPr>
        <w:pStyle w:val="806"/>
        <w:spacing w:line="360" w:lineRule="auto"/>
        <w:rPr>
          <w:rFonts w:hint="eastAsia" w:ascii="宋体" w:hAnsi="宋体" w:cs="Arial"/>
          <w:szCs w:val="21"/>
        </w:rPr>
      </w:pPr>
      <w:r>
        <w:rPr>
          <w:rFonts w:hint="eastAsia" w:ascii="宋体" w:hAnsi="宋体" w:cs="Arial"/>
          <w:szCs w:val="21"/>
        </w:rPr>
      </w:r>
      <w:r/>
    </w:p>
    <w:p>
      <w:pPr>
        <w:pStyle w:val="806"/>
        <w:spacing w:line="360" w:lineRule="auto"/>
        <w:rPr>
          <w:rFonts w:hint="eastAsia" w:ascii="宋体" w:hAnsi="宋体" w:cs="Arial"/>
          <w:szCs w:val="21"/>
        </w:rPr>
      </w:pPr>
      <w:r>
        <w:rPr>
          <w:rFonts w:hint="eastAsia" w:ascii="宋体" w:hAnsi="宋体" w:cs="Arial"/>
          <w:szCs w:val="21"/>
        </w:rPr>
      </w:r>
      <w:r/>
    </w:p>
    <w:p>
      <w:pPr>
        <w:pStyle w:val="806"/>
        <w:spacing w:line="360" w:lineRule="auto"/>
        <w:rPr>
          <w:rFonts w:hint="eastAsia" w:ascii="宋体" w:hAnsi="宋体" w:cs="Arial"/>
          <w:szCs w:val="21"/>
        </w:rPr>
      </w:pPr>
      <w:r>
        <w:rPr>
          <w:rFonts w:hint="eastAsia" w:ascii="宋体" w:hAnsi="宋体" w:cs="Arial"/>
          <w:szCs w:val="21"/>
        </w:rPr>
        <w:t xml:space="preserve">备案机构：</w:t>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spacing w:line="360" w:lineRule="auto"/>
        <w:rPr>
          <w:rFonts w:hint="eastAsia" w:ascii="宋体" w:hAnsi="宋体"/>
          <w:sz w:val="24"/>
        </w:rPr>
      </w:pPr>
      <w:r>
        <w:rPr>
          <w:rFonts w:hint="eastAsia" w:ascii="宋体" w:hAnsi="宋体"/>
          <w:sz w:val="24"/>
        </w:rPr>
      </w:r>
      <w:r/>
    </w:p>
    <w:p>
      <w:pPr>
        <w:pStyle w:val="806"/>
        <w:ind w:firstLine="602"/>
        <w:jc w:val="center"/>
        <w:spacing w:line="360" w:lineRule="auto"/>
        <w:rPr>
          <w:rFonts w:ascii="宋体" w:hAnsi="宋体"/>
          <w:b/>
          <w:color w:val="000000"/>
          <w:sz w:val="30"/>
          <w:szCs w:val="30"/>
        </w:rPr>
      </w:pPr>
      <w:r>
        <w:rPr>
          <w:rFonts w:ascii="宋体" w:hAnsi="宋体"/>
          <w:b/>
          <w:color w:val="000000"/>
          <w:sz w:val="30"/>
          <w:szCs w:val="30"/>
        </w:rPr>
        <w:br w:type="page" w:clear="all"/>
      </w:r>
      <w:r>
        <w:rPr>
          <w:rFonts w:hint="eastAsia" w:ascii="宋体" w:hAnsi="宋体"/>
          <w:b/>
          <w:color w:val="000000"/>
          <w:sz w:val="30"/>
          <w:szCs w:val="30"/>
        </w:rPr>
        <w:t xml:space="preserve">合同附件一：廉政合同</w:t>
      </w:r>
      <w:r>
        <w:rPr>
          <w:rFonts w:ascii="宋体" w:hAnsi="宋体"/>
          <w:b/>
          <w:color w:val="000000"/>
          <w:sz w:val="30"/>
          <w:szCs w:val="30"/>
        </w:rPr>
      </w:r>
      <w:r/>
    </w:p>
    <w:p>
      <w:pPr>
        <w:pStyle w:val="806"/>
        <w:spacing w:line="360" w:lineRule="auto"/>
        <w:tabs>
          <w:tab w:val="left" w:pos="955" w:leader="none"/>
          <w:tab w:val="left" w:pos="1146" w:leader="none"/>
          <w:tab w:val="left" w:pos="1430" w:leader="none"/>
          <w:tab w:val="left" w:pos="1528" w:leader="none"/>
        </w:tabs>
        <w:rPr>
          <w:rFonts w:ascii="宋体" w:hAnsi="宋体"/>
          <w:b/>
          <w:color w:val="000000"/>
          <w:szCs w:val="21"/>
        </w:rPr>
      </w:pPr>
      <w:r>
        <w:rPr>
          <w:rFonts w:hint="eastAsia" w:ascii="宋体" w:hAnsi="宋体"/>
          <w:b/>
          <w:color w:val="000000"/>
          <w:szCs w:val="21"/>
        </w:rPr>
        <w:t xml:space="preserve">一、甲乙双方约定</w:t>
      </w:r>
      <w:r>
        <w:rPr>
          <w:rFonts w:ascii="宋体" w:hAnsi="宋体"/>
          <w:b/>
          <w:color w:val="000000"/>
          <w:szCs w:val="21"/>
        </w:rPr>
      </w:r>
      <w:r/>
    </w:p>
    <w:p>
      <w:pPr>
        <w:pStyle w:val="806"/>
        <w:ind w:firstLine="420"/>
        <w:spacing w:line="360" w:lineRule="auto"/>
        <w:tabs>
          <w:tab w:val="left" w:pos="0" w:leader="none"/>
          <w:tab w:val="left" w:pos="764" w:leader="none"/>
          <w:tab w:val="left" w:pos="955" w:leader="none"/>
          <w:tab w:val="left" w:pos="1146" w:leader="none"/>
        </w:tabs>
        <w:rPr>
          <w:rFonts w:ascii="宋体" w:hAnsi="宋体"/>
          <w:color w:val="000000"/>
          <w:szCs w:val="21"/>
        </w:rPr>
      </w:pPr>
      <w:r>
        <w:rPr>
          <w:rFonts w:hint="eastAsia" w:ascii="宋体" w:hAnsi="宋体"/>
          <w:color w:val="000000"/>
          <w:szCs w:val="21"/>
        </w:rPr>
        <w:t xml:space="preserve">1.甲乙双方应共同遵守国家和省、市以及甲方管理部门关于党风廉政建设的各项规定。</w:t>
      </w:r>
      <w:r>
        <w:rPr>
          <w:rFonts w:ascii="宋体" w:hAnsi="宋体"/>
          <w:color w:val="000000"/>
          <w:szCs w:val="21"/>
        </w:rPr>
      </w:r>
      <w:r/>
    </w:p>
    <w:p>
      <w:pPr>
        <w:pStyle w:val="806"/>
        <w:ind w:firstLine="420"/>
        <w:spacing w:line="360" w:lineRule="auto"/>
        <w:tabs>
          <w:tab w:val="left" w:pos="0" w:leader="none"/>
          <w:tab w:val="left" w:pos="764" w:leader="none"/>
          <w:tab w:val="left" w:pos="955" w:leader="none"/>
          <w:tab w:val="left" w:pos="1146" w:leader="none"/>
        </w:tabs>
        <w:rPr>
          <w:rFonts w:ascii="宋体" w:hAnsi="宋体"/>
          <w:color w:val="000000"/>
          <w:szCs w:val="21"/>
        </w:rPr>
      </w:pPr>
      <w:r>
        <w:rPr>
          <w:rFonts w:hint="eastAsia" w:ascii="宋体" w:hAnsi="宋体"/>
          <w:color w:val="000000"/>
          <w:szCs w:val="21"/>
        </w:rPr>
        <w:t xml:space="preserve">2.甲乙双方应认真执行约定的合同文件，自觉按合同办事。</w:t>
      </w:r>
      <w:r>
        <w:rPr>
          <w:rFonts w:ascii="宋体" w:hAnsi="宋体"/>
          <w:color w:val="000000"/>
          <w:szCs w:val="21"/>
        </w:rPr>
      </w:r>
      <w:r/>
    </w:p>
    <w:p>
      <w:pPr>
        <w:pStyle w:val="806"/>
        <w:ind w:firstLine="420"/>
        <w:spacing w:line="360" w:lineRule="auto"/>
        <w:tabs>
          <w:tab w:val="left" w:pos="0" w:leader="none"/>
          <w:tab w:val="left" w:pos="764" w:leader="none"/>
          <w:tab w:val="left" w:pos="955" w:leader="none"/>
          <w:tab w:val="left" w:pos="1146" w:leader="none"/>
        </w:tabs>
        <w:rPr>
          <w:rFonts w:ascii="宋体" w:hAnsi="宋体"/>
          <w:color w:val="000000"/>
          <w:szCs w:val="21"/>
        </w:rPr>
      </w:pPr>
      <w:r>
        <w:rPr>
          <w:rFonts w:hint="eastAsia" w:ascii="宋体" w:hAnsi="宋体"/>
          <w:color w:val="000000"/>
          <w:szCs w:val="21"/>
        </w:rPr>
        <w:t xml:space="preserve">3.除非法律认定的商业秘密和合同文件另有规定之外，甲乙双方的业务活动应坚持公开、公正、透明的原则，严禁做损害国家和集体利益的不正当交易。</w:t>
      </w:r>
      <w:r>
        <w:rPr>
          <w:rFonts w:ascii="宋体" w:hAnsi="宋体"/>
          <w:color w:val="000000"/>
          <w:szCs w:val="21"/>
        </w:rPr>
      </w:r>
      <w:r/>
    </w:p>
    <w:p>
      <w:pPr>
        <w:pStyle w:val="806"/>
        <w:ind w:firstLine="420"/>
        <w:spacing w:line="360" w:lineRule="auto"/>
        <w:tabs>
          <w:tab w:val="left" w:pos="0" w:leader="none"/>
          <w:tab w:val="left" w:pos="764" w:leader="none"/>
          <w:tab w:val="left" w:pos="955" w:leader="none"/>
          <w:tab w:val="left" w:pos="1146" w:leader="none"/>
        </w:tabs>
        <w:rPr>
          <w:rFonts w:ascii="宋体" w:hAnsi="宋体"/>
          <w:color w:val="000000"/>
          <w:szCs w:val="21"/>
        </w:rPr>
      </w:pPr>
      <w:r>
        <w:rPr>
          <w:rFonts w:hint="eastAsia" w:ascii="宋体" w:hAnsi="宋体"/>
          <w:color w:val="000000"/>
          <w:szCs w:val="21"/>
        </w:rPr>
        <w:t xml:space="preserve">4.甲乙双方应加强对本方人员的廉政监督，建立和健全廉政制度，认真查处本方的违法违纪行为。</w:t>
      </w:r>
      <w:r>
        <w:rPr>
          <w:rFonts w:ascii="宋体" w:hAnsi="宋体"/>
          <w:color w:val="000000"/>
          <w:szCs w:val="21"/>
        </w:rPr>
      </w:r>
      <w:r/>
    </w:p>
    <w:p>
      <w:pPr>
        <w:pStyle w:val="806"/>
        <w:ind w:firstLine="420"/>
        <w:spacing w:line="360" w:lineRule="auto"/>
        <w:tabs>
          <w:tab w:val="left" w:pos="0" w:leader="none"/>
          <w:tab w:val="left" w:pos="764" w:leader="none"/>
          <w:tab w:val="left" w:pos="955" w:leader="none"/>
          <w:tab w:val="left" w:pos="1146" w:leader="none"/>
        </w:tabs>
        <w:rPr>
          <w:rFonts w:ascii="宋体" w:hAnsi="宋体"/>
          <w:color w:val="000000"/>
          <w:szCs w:val="21"/>
        </w:rPr>
      </w:pPr>
      <w:r>
        <w:rPr>
          <w:rFonts w:hint="eastAsia" w:ascii="宋体" w:hAnsi="宋体"/>
          <w:color w:val="000000"/>
          <w:szCs w:val="21"/>
        </w:rPr>
        <w:t xml:space="preserve">5.甲乙双方有权对本方人员开展廉政告知、廉政教育和职业道德教育的义务。</w:t>
      </w:r>
      <w:r>
        <w:rPr>
          <w:rFonts w:ascii="宋体" w:hAnsi="宋体"/>
          <w:color w:val="000000"/>
          <w:szCs w:val="21"/>
        </w:rPr>
      </w:r>
      <w:r/>
    </w:p>
    <w:p>
      <w:pPr>
        <w:pStyle w:val="806"/>
        <w:ind w:firstLine="420"/>
        <w:spacing w:line="360" w:lineRule="auto"/>
        <w:tabs>
          <w:tab w:val="left" w:pos="0" w:leader="none"/>
          <w:tab w:val="left" w:pos="764" w:leader="none"/>
          <w:tab w:val="left" w:pos="955" w:leader="none"/>
          <w:tab w:val="left" w:pos="1146" w:leader="none"/>
        </w:tabs>
        <w:rPr>
          <w:rFonts w:ascii="宋体" w:hAnsi="宋体"/>
          <w:color w:val="000000"/>
          <w:szCs w:val="21"/>
        </w:rPr>
      </w:pPr>
      <w:r>
        <w:rPr>
          <w:rFonts w:hint="eastAsia" w:ascii="宋体" w:hAnsi="宋体"/>
          <w:color w:val="000000"/>
          <w:szCs w:val="21"/>
        </w:rPr>
        <w:t xml:space="preserve">6.甲乙双方如发现对方在业务活动中有不廉洁行为，有及时提醒对方并督促其纠正的权利和义务。</w:t>
      </w:r>
      <w:r>
        <w:rPr>
          <w:rFonts w:ascii="宋体" w:hAnsi="宋体"/>
          <w:color w:val="000000"/>
          <w:szCs w:val="21"/>
        </w:rPr>
      </w:r>
      <w:r/>
    </w:p>
    <w:p>
      <w:pPr>
        <w:pStyle w:val="806"/>
        <w:spacing w:line="360" w:lineRule="auto"/>
        <w:tabs>
          <w:tab w:val="left" w:pos="993" w:leader="none"/>
          <w:tab w:val="left" w:pos="1430" w:leader="none"/>
        </w:tabs>
        <w:rPr>
          <w:rFonts w:ascii="宋体" w:hAnsi="宋体"/>
          <w:b/>
          <w:color w:val="000000"/>
          <w:szCs w:val="21"/>
        </w:rPr>
      </w:pPr>
      <w:r>
        <w:rPr>
          <w:rFonts w:hint="eastAsia" w:ascii="宋体" w:hAnsi="宋体"/>
          <w:b/>
          <w:color w:val="000000"/>
          <w:szCs w:val="21"/>
        </w:rPr>
        <w:t xml:space="preserve">二、甲方在廉政建设方面的责任</w:t>
      </w:r>
      <w:r>
        <w:rPr>
          <w:rFonts w:ascii="宋体" w:hAnsi="宋体"/>
          <w:b/>
          <w:color w:val="000000"/>
          <w:szCs w:val="21"/>
        </w:rPr>
      </w:r>
      <w:r/>
    </w:p>
    <w:p>
      <w:pPr>
        <w:pStyle w:val="806"/>
        <w:ind w:firstLine="420"/>
        <w:spacing w:line="360" w:lineRule="auto"/>
        <w:tabs>
          <w:tab w:val="left" w:pos="955" w:leader="none"/>
          <w:tab w:val="left" w:pos="1146" w:leader="none"/>
          <w:tab w:val="left" w:pos="1528" w:leader="none"/>
        </w:tabs>
        <w:rPr>
          <w:rFonts w:ascii="宋体" w:hAnsi="宋体"/>
          <w:color w:val="000000"/>
          <w:szCs w:val="21"/>
        </w:rPr>
      </w:pPr>
      <w:r>
        <w:rPr>
          <w:rFonts w:hint="eastAsia" w:ascii="宋体" w:hAnsi="宋体"/>
          <w:color w:val="000000"/>
          <w:szCs w:val="21"/>
        </w:rPr>
        <w:t xml:space="preserve">1.甲方及其工作人员不得以任何形式向乙方索要和收受回扣。</w:t>
      </w:r>
      <w:r>
        <w:rPr>
          <w:rFonts w:ascii="宋体" w:hAnsi="宋体"/>
          <w:color w:val="000000"/>
          <w:szCs w:val="21"/>
        </w:rPr>
      </w:r>
      <w:r/>
    </w:p>
    <w:p>
      <w:pPr>
        <w:pStyle w:val="806"/>
        <w:ind w:firstLine="420"/>
        <w:spacing w:line="360" w:lineRule="auto"/>
        <w:tabs>
          <w:tab w:val="left" w:pos="955" w:leader="none"/>
          <w:tab w:val="left" w:pos="1146" w:leader="none"/>
          <w:tab w:val="left" w:pos="1528" w:leader="none"/>
        </w:tabs>
        <w:rPr>
          <w:rFonts w:ascii="宋体" w:hAnsi="宋体"/>
          <w:color w:val="000000"/>
          <w:szCs w:val="21"/>
        </w:rPr>
      </w:pPr>
      <w:r>
        <w:rPr>
          <w:rFonts w:hint="eastAsia" w:ascii="宋体" w:hAnsi="宋体"/>
          <w:color w:val="000000"/>
          <w:szCs w:val="21"/>
        </w:rPr>
        <w:t xml:space="preserve">2.甲方及其工作人员不得接受乙方的礼金、有价证券和贵重物品，不得在乙方报销任何应由个人支付的费用。</w:t>
      </w:r>
      <w:r>
        <w:rPr>
          <w:rFonts w:ascii="宋体" w:hAnsi="宋体"/>
          <w:color w:val="000000"/>
          <w:szCs w:val="21"/>
        </w:rPr>
      </w:r>
      <w:r/>
    </w:p>
    <w:p>
      <w:pPr>
        <w:pStyle w:val="806"/>
        <w:ind w:firstLine="420"/>
        <w:spacing w:line="360" w:lineRule="auto"/>
        <w:tabs>
          <w:tab w:val="left" w:pos="955" w:leader="none"/>
          <w:tab w:val="left" w:pos="1146" w:leader="none"/>
          <w:tab w:val="left" w:pos="1528" w:leader="none"/>
        </w:tabs>
        <w:rPr>
          <w:rFonts w:ascii="宋体" w:hAnsi="宋体"/>
          <w:color w:val="000000"/>
          <w:szCs w:val="21"/>
        </w:rPr>
      </w:pPr>
      <w:r>
        <w:rPr>
          <w:rFonts w:hint="eastAsia" w:ascii="宋体" w:hAnsi="宋体"/>
          <w:color w:val="000000"/>
          <w:szCs w:val="21"/>
        </w:rPr>
        <w:t xml:space="preserve">3.甲方工作人员不得参加可能对公正执行公务有影响的宴请和娱乐、旅游活动。</w:t>
      </w:r>
      <w:r>
        <w:rPr>
          <w:rFonts w:ascii="宋体" w:hAnsi="宋体"/>
          <w:color w:val="000000"/>
          <w:szCs w:val="21"/>
        </w:rPr>
      </w:r>
      <w:r/>
    </w:p>
    <w:p>
      <w:pPr>
        <w:pStyle w:val="806"/>
        <w:ind w:firstLine="420"/>
        <w:spacing w:line="360" w:lineRule="auto"/>
        <w:tabs>
          <w:tab w:val="left" w:pos="955" w:leader="none"/>
          <w:tab w:val="left" w:pos="1146" w:leader="none"/>
          <w:tab w:val="left" w:pos="1528" w:leader="none"/>
        </w:tabs>
        <w:rPr>
          <w:rFonts w:ascii="宋体" w:hAnsi="宋体"/>
          <w:color w:val="000000"/>
          <w:szCs w:val="21"/>
        </w:rPr>
      </w:pPr>
      <w:r>
        <w:rPr>
          <w:rFonts w:hint="eastAsia" w:ascii="宋体" w:hAnsi="宋体"/>
          <w:color w:val="000000"/>
          <w:szCs w:val="21"/>
        </w:rPr>
        <w:t xml:space="preserve">4.甲方及其工作人员不得要求或者接受乙方为其住房装修、婚丧嫁娶、家属子女的工作安排以及出国等提供方便。</w:t>
      </w:r>
      <w:r>
        <w:rPr>
          <w:rFonts w:ascii="宋体" w:hAnsi="宋体"/>
          <w:color w:val="000000"/>
          <w:szCs w:val="21"/>
        </w:rPr>
      </w:r>
      <w:r/>
    </w:p>
    <w:p>
      <w:pPr>
        <w:pStyle w:val="806"/>
        <w:spacing w:line="360" w:lineRule="auto"/>
        <w:tabs>
          <w:tab w:val="left" w:pos="993" w:leader="none"/>
          <w:tab w:val="left" w:pos="1430" w:leader="none"/>
        </w:tabs>
        <w:rPr>
          <w:rFonts w:ascii="宋体" w:hAnsi="宋体"/>
          <w:b/>
          <w:color w:val="000000"/>
          <w:szCs w:val="21"/>
        </w:rPr>
      </w:pPr>
      <w:r>
        <w:rPr>
          <w:rFonts w:hint="eastAsia" w:ascii="宋体" w:hAnsi="宋体"/>
          <w:b/>
          <w:color w:val="000000"/>
          <w:szCs w:val="21"/>
        </w:rPr>
        <w:t xml:space="preserve">三、乙方在廉政建设方面的责任</w:t>
      </w:r>
      <w:r>
        <w:rPr>
          <w:rFonts w:ascii="宋体" w:hAnsi="宋体"/>
          <w:b/>
          <w:color w:val="000000"/>
          <w:szCs w:val="21"/>
        </w:rPr>
      </w:r>
      <w:r/>
    </w:p>
    <w:p>
      <w:pPr>
        <w:pStyle w:val="806"/>
        <w:ind w:firstLine="420"/>
        <w:spacing w:line="360" w:lineRule="auto"/>
        <w:tabs>
          <w:tab w:val="left" w:pos="1146" w:leader="none"/>
          <w:tab w:val="left" w:pos="2292" w:leader="none"/>
        </w:tabs>
        <w:rPr>
          <w:rFonts w:ascii="宋体" w:hAnsi="宋体"/>
          <w:color w:val="000000"/>
          <w:szCs w:val="21"/>
        </w:rPr>
      </w:pPr>
      <w:r>
        <w:rPr>
          <w:rFonts w:hint="eastAsia" w:ascii="宋体" w:hAnsi="宋体"/>
          <w:color w:val="000000"/>
          <w:szCs w:val="21"/>
        </w:rPr>
        <w:t xml:space="preserve">1.乙方不得以任何理由向甲方工作人员行贿或馈赠礼品。</w:t>
      </w:r>
      <w:r>
        <w:rPr>
          <w:rFonts w:ascii="宋体" w:hAnsi="宋体"/>
          <w:color w:val="000000"/>
          <w:szCs w:val="21"/>
        </w:rPr>
      </w:r>
      <w:r/>
    </w:p>
    <w:p>
      <w:pPr>
        <w:pStyle w:val="806"/>
        <w:ind w:firstLine="420"/>
        <w:spacing w:line="360" w:lineRule="auto"/>
        <w:tabs>
          <w:tab w:val="left" w:pos="1146" w:leader="none"/>
          <w:tab w:val="left" w:pos="2292" w:leader="none"/>
        </w:tabs>
        <w:rPr>
          <w:rFonts w:ascii="宋体" w:hAnsi="宋体"/>
          <w:color w:val="000000"/>
          <w:szCs w:val="21"/>
        </w:rPr>
      </w:pPr>
      <w:r>
        <w:rPr>
          <w:rFonts w:hint="eastAsia" w:ascii="宋体" w:hAnsi="宋体"/>
          <w:color w:val="000000"/>
          <w:szCs w:val="21"/>
        </w:rPr>
        <w:t xml:space="preserve">2.乙方不得以任何名义为甲方及其工作人员报销由其个人支付的任何费用。</w:t>
      </w:r>
      <w:r>
        <w:rPr>
          <w:rFonts w:ascii="宋体" w:hAnsi="宋体"/>
          <w:color w:val="000000"/>
          <w:szCs w:val="21"/>
        </w:rPr>
      </w:r>
      <w:r/>
    </w:p>
    <w:p>
      <w:pPr>
        <w:pStyle w:val="806"/>
        <w:ind w:firstLine="420"/>
        <w:spacing w:line="360" w:lineRule="auto"/>
        <w:tabs>
          <w:tab w:val="left" w:pos="1146" w:leader="none"/>
          <w:tab w:val="left" w:pos="2292" w:leader="none"/>
        </w:tabs>
        <w:rPr>
          <w:rFonts w:ascii="宋体" w:hAnsi="宋体"/>
          <w:color w:val="000000"/>
          <w:szCs w:val="21"/>
        </w:rPr>
      </w:pPr>
      <w:r>
        <w:rPr>
          <w:rFonts w:hint="eastAsia" w:ascii="宋体" w:hAnsi="宋体"/>
          <w:color w:val="000000"/>
          <w:szCs w:val="21"/>
        </w:rPr>
        <w:t xml:space="preserve">3.乙方不得以任何理由邀请甲方工作人员参加由公款支付的娱乐性活动。</w:t>
      </w:r>
      <w:r>
        <w:rPr>
          <w:rFonts w:ascii="宋体" w:hAnsi="宋体"/>
          <w:color w:val="000000"/>
          <w:szCs w:val="21"/>
        </w:rPr>
      </w:r>
      <w:r/>
    </w:p>
    <w:p>
      <w:pPr>
        <w:pStyle w:val="806"/>
        <w:ind w:firstLine="420"/>
        <w:spacing w:line="360" w:lineRule="auto"/>
        <w:tabs>
          <w:tab w:val="left" w:pos="1146" w:leader="none"/>
          <w:tab w:val="left" w:pos="2292" w:leader="none"/>
        </w:tabs>
        <w:rPr>
          <w:rFonts w:ascii="宋体" w:hAnsi="宋体"/>
          <w:color w:val="000000"/>
          <w:szCs w:val="21"/>
        </w:rPr>
      </w:pPr>
      <w:r>
        <w:rPr>
          <w:rFonts w:hint="eastAsia" w:ascii="宋体" w:hAnsi="宋体"/>
          <w:color w:val="000000"/>
          <w:szCs w:val="21"/>
        </w:rPr>
        <w:t xml:space="preserve">4.乙方不得为甲方单位和个人购置或提供通讯工具、交通工具、家电和高档办公用品。</w:t>
      </w:r>
      <w:r>
        <w:rPr>
          <w:rFonts w:ascii="宋体" w:hAnsi="宋体"/>
          <w:color w:val="000000"/>
          <w:szCs w:val="21"/>
        </w:rPr>
      </w:r>
      <w:r/>
    </w:p>
    <w:p>
      <w:pPr>
        <w:pStyle w:val="806"/>
        <w:ind w:firstLine="420"/>
        <w:spacing w:line="360" w:lineRule="auto"/>
        <w:tabs>
          <w:tab w:val="left" w:pos="1146" w:leader="none"/>
          <w:tab w:val="left" w:pos="2292" w:leader="none"/>
        </w:tabs>
        <w:rPr>
          <w:rFonts w:hint="eastAsia" w:ascii="宋体" w:hAnsi="宋体"/>
          <w:color w:val="000000"/>
          <w:szCs w:val="21"/>
        </w:rPr>
      </w:pPr>
      <w:r>
        <w:rPr>
          <w:rFonts w:hint="eastAsia" w:ascii="宋体" w:hAnsi="宋体"/>
          <w:color w:val="000000"/>
          <w:szCs w:val="21"/>
        </w:rPr>
        <w:t xml:space="preserve">5.乙方不得向服务对象索要或收受贿赂、回扣、不当馈赠及其他非法利益。</w:t>
      </w:r>
      <w:r/>
    </w:p>
    <w:p>
      <w:pPr>
        <w:pStyle w:val="806"/>
        <w:spacing w:line="360" w:lineRule="auto"/>
        <w:tabs>
          <w:tab w:val="left" w:pos="709" w:leader="none"/>
          <w:tab w:val="left" w:pos="993" w:leader="none"/>
        </w:tabs>
        <w:rPr>
          <w:rFonts w:ascii="宋体" w:hAnsi="宋体"/>
          <w:b/>
          <w:color w:val="000000"/>
          <w:szCs w:val="21"/>
        </w:rPr>
      </w:pPr>
      <w:r>
        <w:rPr>
          <w:rFonts w:hint="eastAsia" w:ascii="宋体" w:hAnsi="宋体"/>
          <w:b/>
          <w:color w:val="000000"/>
          <w:szCs w:val="21"/>
        </w:rPr>
        <w:t xml:space="preserve">四、违约责任</w:t>
      </w:r>
      <w:r>
        <w:rPr>
          <w:rFonts w:ascii="宋体" w:hAnsi="宋体"/>
          <w:b/>
          <w:color w:val="000000"/>
          <w:szCs w:val="21"/>
        </w:rPr>
      </w:r>
      <w:r/>
    </w:p>
    <w:p>
      <w:pPr>
        <w:pStyle w:val="806"/>
        <w:ind w:firstLine="420"/>
        <w:spacing w:line="360" w:lineRule="auto"/>
        <w:tabs>
          <w:tab w:val="left" w:pos="955" w:leader="none"/>
          <w:tab w:val="left" w:pos="1146" w:leader="none"/>
          <w:tab w:val="left" w:pos="2292" w:leader="none"/>
        </w:tabs>
        <w:rPr>
          <w:rFonts w:ascii="宋体" w:hAnsi="宋体"/>
          <w:color w:val="000000"/>
          <w:szCs w:val="21"/>
        </w:rPr>
      </w:pPr>
      <w:r>
        <w:rPr>
          <w:rFonts w:hint="eastAsia" w:ascii="宋体" w:hAnsi="宋体"/>
          <w:color w:val="000000"/>
          <w:szCs w:val="21"/>
        </w:rPr>
        <w:t xml:space="preserve">1.甲方人员有违反廉政合同相关规定的，按甲方单位的廉政建设规定和有关行业规定处罚；给乙方单位造成损失的，应予以赔偿。</w:t>
      </w:r>
      <w:r>
        <w:rPr>
          <w:rFonts w:ascii="宋体" w:hAnsi="宋体"/>
          <w:color w:val="000000"/>
          <w:szCs w:val="21"/>
        </w:rPr>
      </w:r>
      <w:r/>
    </w:p>
    <w:p>
      <w:pPr>
        <w:pStyle w:val="806"/>
        <w:ind w:firstLine="420"/>
        <w:spacing w:line="360" w:lineRule="auto"/>
        <w:tabs>
          <w:tab w:val="left" w:pos="955" w:leader="none"/>
          <w:tab w:val="left" w:pos="1146" w:leader="none"/>
          <w:tab w:val="left" w:pos="2292" w:leader="none"/>
        </w:tabs>
        <w:rPr>
          <w:rFonts w:ascii="宋体" w:hAnsi="宋体"/>
          <w:color w:val="000000"/>
          <w:szCs w:val="21"/>
        </w:rPr>
      </w:pPr>
      <w:r>
        <w:rPr>
          <w:rFonts w:hint="eastAsia" w:ascii="宋体" w:hAnsi="宋体"/>
          <w:color w:val="000000"/>
          <w:szCs w:val="21"/>
        </w:rPr>
        <w:t xml:space="preserve">2.乙方人员有违反廉政合同相关规定的，除按乙方单位的廉政建设规定处罚外，视情节轻重和造成损失大小分别给予合同价款1%至5%（最高不超过合同价款的5%）的违约罚款，并3年内不得参加昆山市周市镇环卫服务市场的招投标。</w:t>
      </w:r>
      <w:r>
        <w:rPr>
          <w:rFonts w:ascii="宋体" w:hAnsi="宋体"/>
          <w:color w:val="000000"/>
          <w:szCs w:val="21"/>
        </w:rPr>
      </w:r>
      <w:r/>
    </w:p>
    <w:p>
      <w:pPr>
        <w:pStyle w:val="806"/>
        <w:ind w:firstLine="420"/>
        <w:spacing w:line="360" w:lineRule="auto"/>
        <w:tabs>
          <w:tab w:val="left" w:pos="955" w:leader="none"/>
          <w:tab w:val="left" w:pos="1146" w:leader="none"/>
          <w:tab w:val="left" w:pos="2292" w:leader="none"/>
        </w:tabs>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如乙方人员收受任何形式的贿赂或馈赠，乙方有义务在知悉后立即要求该人员将贿赂财物，按甲方的指示予以处理。同时，乙方须在【3】个工作日内向甲方书面说明情况。一旦发生本条所述之行为，无论金额大小，均视为乙方严重违约。乙方除须立即纠正违规行为外，还应向甲方支付相当于所收受财物市场价值【</w:t>
      </w:r>
      <w:r>
        <w:rPr>
          <w:rFonts w:ascii="宋体" w:hAnsi="宋体"/>
          <w:color w:val="000000"/>
          <w:szCs w:val="21"/>
        </w:rPr>
        <w:t xml:space="preserve">2</w:t>
      </w:r>
      <w:r>
        <w:rPr>
          <w:rFonts w:hint="eastAsia" w:ascii="宋体" w:hAnsi="宋体"/>
          <w:color w:val="000000"/>
          <w:szCs w:val="21"/>
        </w:rPr>
        <w:t xml:space="preserve">倍】的违约金。甲方亦有权单方解除本合同，并不承担任何违约责任。给甲方造成损失的，乙方还应予以足额赔偿。</w:t>
      </w:r>
      <w:r>
        <w:rPr>
          <w:rFonts w:hint="eastAsia" w:ascii="宋体" w:hAnsi="宋体"/>
          <w:color w:val="000000"/>
          <w:szCs w:val="21"/>
        </w:rPr>
      </w:r>
      <w:r/>
    </w:p>
    <w:p>
      <w:pPr>
        <w:pStyle w:val="806"/>
        <w:spacing w:line="360" w:lineRule="auto"/>
        <w:tabs>
          <w:tab w:val="left" w:pos="851" w:leader="none"/>
          <w:tab w:val="left" w:pos="993" w:leader="none"/>
        </w:tabs>
        <w:rPr>
          <w:rFonts w:ascii="宋体" w:hAnsi="宋体"/>
          <w:b/>
          <w:color w:val="000000"/>
          <w:szCs w:val="21"/>
        </w:rPr>
      </w:pPr>
      <w:r>
        <w:rPr>
          <w:rFonts w:hint="eastAsia" w:ascii="宋体" w:hAnsi="宋体"/>
          <w:b/>
          <w:color w:val="000000"/>
          <w:szCs w:val="21"/>
        </w:rPr>
        <w:t xml:space="preserve">五、投诉举报受理</w:t>
      </w:r>
      <w:r>
        <w:rPr>
          <w:rFonts w:ascii="宋体" w:hAnsi="宋体"/>
          <w:b/>
          <w:color w:val="000000"/>
          <w:szCs w:val="21"/>
        </w:rPr>
      </w:r>
      <w:r/>
    </w:p>
    <w:p>
      <w:pPr>
        <w:pStyle w:val="806"/>
        <w:ind w:firstLine="420"/>
        <w:spacing w:line="360" w:lineRule="auto"/>
        <w:tabs>
          <w:tab w:val="left" w:pos="955" w:leader="none"/>
          <w:tab w:val="left" w:pos="1146" w:leader="none"/>
        </w:tabs>
        <w:rPr>
          <w:rFonts w:ascii="宋体" w:hAnsi="宋体"/>
          <w:color w:val="000000"/>
          <w:szCs w:val="21"/>
        </w:rPr>
      </w:pPr>
      <w:r>
        <w:rPr>
          <w:rFonts w:hint="eastAsia" w:ascii="宋体" w:hAnsi="宋体"/>
          <w:color w:val="000000"/>
          <w:szCs w:val="21"/>
        </w:rPr>
        <w:t xml:space="preserve">举报电话：</w:t>
      </w:r>
      <w:r>
        <w:rPr>
          <w:rFonts w:ascii="宋体" w:hAnsi="宋体"/>
          <w:color w:val="000000"/>
          <w:szCs w:val="21"/>
        </w:rPr>
      </w:r>
      <w:r/>
    </w:p>
    <w:p>
      <w:pPr>
        <w:pStyle w:val="806"/>
        <w:ind w:firstLine="420"/>
        <w:spacing w:line="360" w:lineRule="auto"/>
        <w:tabs>
          <w:tab w:val="left" w:pos="955" w:leader="none"/>
          <w:tab w:val="left" w:pos="1146" w:leader="none"/>
        </w:tabs>
        <w:rPr>
          <w:rFonts w:ascii="宋体" w:hAnsi="宋体"/>
          <w:color w:val="000000"/>
          <w:szCs w:val="21"/>
        </w:rPr>
      </w:pPr>
      <w:r>
        <w:rPr>
          <w:rFonts w:hint="eastAsia" w:ascii="宋体" w:hAnsi="宋体"/>
          <w:color w:val="000000"/>
          <w:szCs w:val="21"/>
        </w:rPr>
        <w:t xml:space="preserve">通信地址：</w:t>
      </w:r>
      <w:r>
        <w:rPr>
          <w:rFonts w:ascii="宋体" w:hAnsi="宋体"/>
          <w:color w:val="000000"/>
          <w:szCs w:val="21"/>
        </w:rPr>
      </w:r>
      <w:r/>
    </w:p>
    <w:p>
      <w:pPr>
        <w:pStyle w:val="806"/>
        <w:ind w:firstLine="420"/>
        <w:spacing w:line="360" w:lineRule="auto"/>
        <w:tabs>
          <w:tab w:val="left" w:pos="955" w:leader="none"/>
          <w:tab w:val="left" w:pos="1146" w:leader="none"/>
        </w:tabs>
        <w:rPr>
          <w:rFonts w:ascii="宋体" w:hAnsi="宋体"/>
          <w:color w:val="000000"/>
          <w:szCs w:val="21"/>
        </w:rPr>
      </w:pPr>
      <w:r>
        <w:rPr>
          <w:rFonts w:hint="eastAsia" w:ascii="宋体" w:hAnsi="宋体"/>
          <w:color w:val="000000"/>
          <w:szCs w:val="21"/>
        </w:rPr>
        <w:t xml:space="preserve">邮政编码：215300</w:t>
      </w:r>
      <w:r>
        <w:rPr>
          <w:rFonts w:ascii="宋体" w:hAnsi="宋体"/>
          <w:color w:val="000000"/>
          <w:szCs w:val="21"/>
        </w:rPr>
      </w:r>
      <w:r/>
    </w:p>
    <w:p>
      <w:pPr>
        <w:pStyle w:val="806"/>
        <w:spacing w:line="360" w:lineRule="auto"/>
        <w:tabs>
          <w:tab w:val="left" w:pos="0" w:leader="none"/>
          <w:tab w:val="left" w:pos="955" w:leader="none"/>
          <w:tab w:val="left" w:pos="1255" w:leader="none"/>
        </w:tabs>
        <w:rPr>
          <w:rFonts w:ascii="宋体" w:hAnsi="宋体"/>
          <w:b/>
          <w:color w:val="000000"/>
          <w:szCs w:val="21"/>
        </w:rPr>
      </w:pPr>
      <w:r>
        <w:rPr>
          <w:rFonts w:hint="eastAsia" w:ascii="宋体" w:hAnsi="宋体"/>
          <w:b/>
          <w:color w:val="000000"/>
          <w:szCs w:val="21"/>
        </w:rPr>
        <w:t xml:space="preserve">六、其它</w:t>
      </w:r>
      <w:r>
        <w:rPr>
          <w:rFonts w:ascii="宋体" w:hAnsi="宋体"/>
          <w:b/>
          <w:color w:val="000000"/>
          <w:szCs w:val="21"/>
        </w:rPr>
      </w:r>
      <w:r/>
    </w:p>
    <w:p>
      <w:pPr>
        <w:pStyle w:val="806"/>
        <w:ind w:firstLine="420"/>
        <w:spacing w:line="360" w:lineRule="auto"/>
        <w:tabs>
          <w:tab w:val="left" w:pos="0" w:leader="none"/>
          <w:tab w:val="left" w:pos="955" w:leader="none"/>
          <w:tab w:val="left" w:pos="1255" w:leader="none"/>
        </w:tabs>
        <w:rPr>
          <w:rFonts w:ascii="宋体" w:hAnsi="宋体"/>
          <w:color w:val="000000"/>
          <w:szCs w:val="21"/>
        </w:rPr>
      </w:pPr>
      <w:r>
        <w:rPr>
          <w:rFonts w:hint="eastAsia" w:ascii="宋体" w:hAnsi="宋体"/>
          <w:color w:val="000000"/>
          <w:szCs w:val="21"/>
        </w:rPr>
        <w:t xml:space="preserve">本协议有效期为其甲乙双方签署之日起至该乙方负责的标段服务期终止。</w:t>
      </w:r>
      <w:r>
        <w:rPr>
          <w:rFonts w:ascii="宋体" w:hAnsi="宋体"/>
          <w:color w:val="000000"/>
          <w:szCs w:val="21"/>
        </w:rPr>
      </w:r>
      <w:r/>
    </w:p>
    <w:p>
      <w:pPr>
        <w:pStyle w:val="806"/>
        <w:ind w:firstLine="420"/>
        <w:spacing w:line="360" w:lineRule="auto"/>
        <w:tabs>
          <w:tab w:val="left" w:pos="0" w:leader="none"/>
          <w:tab w:val="left" w:pos="955" w:leader="none"/>
          <w:tab w:val="left" w:pos="1255" w:leader="none"/>
        </w:tabs>
        <w:rPr>
          <w:rFonts w:ascii="宋体" w:hAnsi="宋体"/>
          <w:color w:val="000000"/>
          <w:szCs w:val="21"/>
        </w:rPr>
      </w:pPr>
      <w:r>
        <w:rPr>
          <w:rFonts w:hint="eastAsia" w:ascii="宋体" w:hAnsi="宋体"/>
          <w:color w:val="000000"/>
          <w:szCs w:val="21"/>
        </w:rPr>
        <w:t xml:space="preserve">本协议作为服务合同的附件，具有同等的法律效力，经协议双方签署后立即生效。</w:t>
      </w:r>
      <w:r>
        <w:rPr>
          <w:rFonts w:ascii="宋体" w:hAnsi="宋体"/>
          <w:color w:val="000000"/>
          <w:szCs w:val="21"/>
        </w:rPr>
      </w:r>
      <w:r/>
    </w:p>
    <w:p>
      <w:pPr>
        <w:pStyle w:val="806"/>
        <w:ind w:firstLine="420"/>
        <w:spacing w:line="360" w:lineRule="auto"/>
        <w:tabs>
          <w:tab w:val="left" w:pos="955" w:leader="none"/>
          <w:tab w:val="left" w:pos="1146" w:leader="none"/>
        </w:tabs>
        <w:rPr>
          <w:rFonts w:ascii="宋体" w:hAnsi="宋体"/>
          <w:color w:val="000000"/>
          <w:szCs w:val="21"/>
        </w:rPr>
      </w:pPr>
      <w:r>
        <w:rPr>
          <w:rFonts w:ascii="宋体" w:hAnsi="宋体"/>
          <w:color w:val="000000"/>
          <w:szCs w:val="21"/>
        </w:rPr>
      </w:r>
      <w:r/>
    </w:p>
    <w:p>
      <w:pPr>
        <w:pStyle w:val="806"/>
        <w:ind w:firstLine="420"/>
        <w:spacing w:line="360" w:lineRule="auto"/>
        <w:tabs>
          <w:tab w:val="left" w:pos="955" w:leader="none"/>
          <w:tab w:val="left" w:pos="1146" w:leader="none"/>
        </w:tabs>
        <w:rPr>
          <w:rFonts w:ascii="宋体" w:hAnsi="宋体"/>
          <w:color w:val="000000"/>
          <w:szCs w:val="21"/>
        </w:rPr>
      </w:pPr>
      <w:r>
        <w:rPr>
          <w:rFonts w:hint="eastAsia" w:ascii="宋体" w:hAnsi="宋体"/>
          <w:color w:val="000000"/>
          <w:szCs w:val="21"/>
        </w:rPr>
        <w:t xml:space="preserve">甲方单位（盖章）：                      乙方单位（盖章）：</w:t>
      </w:r>
      <w:r>
        <w:rPr>
          <w:rFonts w:ascii="宋体" w:hAnsi="宋体"/>
          <w:color w:val="000000"/>
          <w:szCs w:val="21"/>
        </w:rPr>
      </w:r>
      <w:r/>
    </w:p>
    <w:p>
      <w:pPr>
        <w:pStyle w:val="806"/>
        <w:ind w:firstLine="420"/>
        <w:spacing w:line="360" w:lineRule="auto"/>
        <w:tabs>
          <w:tab w:val="left" w:pos="955" w:leader="none"/>
          <w:tab w:val="left" w:pos="1146" w:leader="none"/>
        </w:tabs>
        <w:rPr>
          <w:rFonts w:ascii="宋体" w:hAnsi="宋体"/>
          <w:color w:val="000000"/>
          <w:szCs w:val="21"/>
        </w:rPr>
      </w:pPr>
      <w:r>
        <w:rPr>
          <w:rFonts w:ascii="宋体" w:hAnsi="宋体"/>
          <w:color w:val="000000"/>
          <w:szCs w:val="21"/>
        </w:rPr>
      </w:r>
      <w:r/>
    </w:p>
    <w:p>
      <w:pPr>
        <w:pStyle w:val="806"/>
        <w:ind w:firstLine="420"/>
        <w:spacing w:line="360" w:lineRule="auto"/>
        <w:rPr>
          <w:rFonts w:ascii="宋体" w:hAnsi="宋体"/>
          <w:color w:val="000000"/>
          <w:szCs w:val="21"/>
        </w:rPr>
      </w:pPr>
      <w:r>
        <w:rPr>
          <w:rFonts w:hint="eastAsia" w:ascii="宋体" w:hAnsi="宋体"/>
          <w:color w:val="000000"/>
          <w:szCs w:val="21"/>
        </w:rPr>
        <w:t xml:space="preserve">法定代表人或被授权人：                 法定代表人或被授权人：</w:t>
      </w:r>
      <w:r>
        <w:rPr>
          <w:rFonts w:ascii="宋体" w:hAnsi="宋体"/>
          <w:color w:val="000000"/>
          <w:szCs w:val="21"/>
        </w:rPr>
      </w:r>
      <w:r/>
    </w:p>
    <w:p>
      <w:pPr>
        <w:pStyle w:val="806"/>
        <w:spacing w:line="360" w:lineRule="auto"/>
        <w:rPr>
          <w:rFonts w:ascii="宋体" w:hAnsi="宋体"/>
          <w:b/>
          <w:color w:val="000000"/>
          <w:szCs w:val="21"/>
        </w:rPr>
      </w:pPr>
      <w:r>
        <w:rPr>
          <w:rFonts w:ascii="宋体" w:hAnsi="宋体"/>
          <w:b/>
          <w:color w:val="000000"/>
          <w:szCs w:val="21"/>
        </w:rPr>
      </w:r>
      <w:r/>
    </w:p>
    <w:p>
      <w:pPr>
        <w:pStyle w:val="806"/>
        <w:jc w:val="center"/>
        <w:spacing w:line="360" w:lineRule="auto"/>
        <w:rPr>
          <w:rFonts w:ascii="宋体" w:hAnsi="宋体"/>
          <w:b/>
          <w:color w:val="000000"/>
          <w:sz w:val="30"/>
          <w:szCs w:val="30"/>
        </w:rPr>
      </w:pPr>
      <w:r>
        <w:rPr>
          <w:rFonts w:hint="eastAsia" w:ascii="宋体" w:hAnsi="宋体"/>
          <w:b/>
          <w:color w:val="000000"/>
          <w:sz w:val="30"/>
          <w:szCs w:val="30"/>
        </w:rPr>
        <w:br w:type="page" w:clear="all"/>
        <w:t xml:space="preserve">合同附件二：项目安全目标责任书</w:t>
      </w:r>
      <w:r>
        <w:rPr>
          <w:rFonts w:ascii="宋体" w:hAnsi="宋体"/>
          <w:b/>
          <w:color w:val="000000"/>
          <w:sz w:val="30"/>
          <w:szCs w:val="30"/>
        </w:rPr>
      </w:r>
      <w:r/>
    </w:p>
    <w:p>
      <w:pPr>
        <w:pStyle w:val="806"/>
        <w:ind w:firstLine="420"/>
        <w:spacing w:line="360" w:lineRule="auto"/>
        <w:rPr>
          <w:rFonts w:ascii="宋体" w:hAnsi="宋体"/>
          <w:szCs w:val="21"/>
        </w:rPr>
      </w:pPr>
      <w:r>
        <w:rPr>
          <w:rFonts w:hint="eastAsia" w:ascii="宋体" w:hAnsi="宋体"/>
          <w:szCs w:val="21"/>
        </w:rPr>
        <w:t xml:space="preserve">为贯彻“安全第一、预防为主”的安全生产方针，确保本项目无重大安全责任事故，保障现场环卫作业人员的人身安全及国家财产安全，保证服务项目的顺利进行，根据《安全生产法》、《中华人民共和国道路交通安全法》等有关规定，经甲乙双方协商，特制定本项目安全目标责任书。 </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一、本项目确保下列人员负责现场日常管理工作： </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1、项目负责人；</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2、专职安全员。</w:t>
      </w:r>
      <w:r>
        <w:rPr>
          <w:rFonts w:ascii="宋体" w:hAnsi="宋体"/>
          <w:szCs w:val="21"/>
        </w:rPr>
      </w:r>
      <w:r/>
    </w:p>
    <w:p>
      <w:pPr>
        <w:pStyle w:val="806"/>
        <w:ind w:firstLine="420"/>
        <w:jc w:val="left"/>
        <w:spacing w:line="360" w:lineRule="auto"/>
        <w:rPr>
          <w:rFonts w:ascii="宋体" w:hAnsi="宋体"/>
          <w:szCs w:val="21"/>
        </w:rPr>
      </w:pPr>
      <w:r>
        <w:rPr>
          <w:rFonts w:hint="eastAsia" w:ascii="宋体" w:hAnsi="宋体"/>
          <w:szCs w:val="21"/>
        </w:rPr>
        <w:t xml:space="preserve">二、服务单位安全目标责任如下：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1、服务单位项目负责人是本项目安全生产及相关业务活动的第一责任人。签订本项目安全目标责任书时，项目负责人、专职安全员按现行规定持证上岗。 </w:t>
      </w:r>
      <w:r>
        <w:rPr>
          <w:rFonts w:ascii="宋体" w:hAnsi="宋体"/>
          <w:szCs w:val="21"/>
        </w:rPr>
      </w:r>
      <w:r/>
    </w:p>
    <w:p>
      <w:pPr>
        <w:pStyle w:val="806"/>
        <w:jc w:val="left"/>
        <w:spacing w:line="360" w:lineRule="auto"/>
        <w:rPr>
          <w:rFonts w:ascii="宋体" w:hAnsi="宋体"/>
          <w:szCs w:val="21"/>
        </w:rPr>
      </w:pPr>
      <w:r>
        <w:rPr>
          <w:rFonts w:hint="eastAsia" w:ascii="宋体" w:hAnsi="宋体"/>
          <w:szCs w:val="21"/>
        </w:rPr>
        <w:t xml:space="preserve">    2、服务单位应全面负责项目实施阶段的安全管理工作，必须落实以企业安全生产责任制为主体的安全生产管理措施。建立健全安全生产、安全管理组织和安全管理网络，成立安全领导小组，由项目负责人任组长。 </w:t>
      </w:r>
      <w:r>
        <w:rPr>
          <w:rFonts w:ascii="宋体" w:hAnsi="宋体"/>
          <w:szCs w:val="21"/>
        </w:rPr>
      </w:r>
      <w:r/>
    </w:p>
    <w:p>
      <w:pPr>
        <w:pStyle w:val="806"/>
        <w:jc w:val="left"/>
        <w:spacing w:line="360" w:lineRule="auto"/>
        <w:rPr>
          <w:rFonts w:ascii="宋体" w:hAnsi="宋体"/>
          <w:szCs w:val="21"/>
        </w:rPr>
      </w:pPr>
      <w:r>
        <w:rPr>
          <w:rFonts w:hint="eastAsia" w:ascii="宋体" w:hAnsi="宋体"/>
          <w:szCs w:val="21"/>
        </w:rPr>
        <w:t xml:space="preserve">    3、建立和完善以岗位安全生产责任制为核心的安全生产制，明确安全生产目标，每个安全生产目标必须明确负责人和责任人，并制定具体的保证措施，确保目标实现。安全管理网络及安全工作的目标及保证措施必须报环卫管理部门备案。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4、服务单位在作业准备的同时，必须具备全体项目管理人员、环卫作业人员用工合同、社保证明、特种作业证书及以上保险投保合同清单。</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5、服务单位应认真执行“安全生产技术交底制度”：服务开始前由项目负责人向垃圾运输作业人员等进行安全技术交底，对作业中的重点、难点部位及特殊的作业环境、危险性较大的工序要重点交底，交底后由相关作业人员在交底表上签字确认。该交底表应与安全教育培训记录统一保存，备案待查。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6、服务单位应当建立、健全对作业人员的日常安全教育、技术培训和考核制度，不得安排未接受过安全教育和技术培训的作业人员上岗作业。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7、切实做好“安全三上岗”制度，上岗前进行安全交底，上岗时班组安全员进行上岗巡回检查并做好上岗记录，每周进行一次总结讲评工作。培训记录必须有被培训对象签字，记录备案等查。</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8、服务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10、服务单位应制定各项应急预案，并定期进行演练，特别是暴雨大雪天气应急预案。</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11、服务单位投入的所有车辆设备（含非机动车辆）必须符合国家或行业相关规定。</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12、进场机具的使用必须有符合要求的操作规程，操作人员应持证操作，禁止违规操作使用。环卫管理部门应进行现场的检查监督，对屡教屡犯人员勒令撤离现场，对服务单位警告或处罚直至勒令停工、清场，严格保障项目的安全。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14、保洁工具等耗材的使用及存放的安全，必须符合国家的有关安全规定，并应制定符合要求的安全使用制度。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三、其他事项 </w:t>
      </w:r>
      <w:r>
        <w:rPr>
          <w:rFonts w:ascii="宋体" w:hAnsi="宋体"/>
          <w:szCs w:val="21"/>
        </w:rPr>
      </w:r>
      <w:r/>
    </w:p>
    <w:p>
      <w:pPr>
        <w:pStyle w:val="806"/>
        <w:ind w:firstLine="465"/>
        <w:jc w:val="left"/>
        <w:spacing w:line="360" w:lineRule="auto"/>
        <w:rPr>
          <w:rFonts w:ascii="宋体" w:hAnsi="宋体"/>
          <w:szCs w:val="21"/>
        </w:rPr>
      </w:pPr>
      <w:r>
        <w:rPr>
          <w:rFonts w:hint="eastAsia" w:ascii="宋体" w:hAnsi="宋体"/>
          <w:szCs w:val="21"/>
        </w:rPr>
        <w:t xml:space="preserve">1、本项目安全生产责任书由双方授权代表签字并加盖公章后生效。 </w:t>
      </w:r>
      <w:r>
        <w:rPr>
          <w:rFonts w:ascii="宋体" w:hAnsi="宋体"/>
          <w:szCs w:val="21"/>
        </w:rPr>
      </w:r>
      <w:r/>
    </w:p>
    <w:p>
      <w:pPr>
        <w:pStyle w:val="806"/>
        <w:spacing w:line="360" w:lineRule="auto"/>
        <w:tabs>
          <w:tab w:val="left" w:pos="955" w:leader="none"/>
          <w:tab w:val="left" w:pos="1146" w:leader="none"/>
        </w:tabs>
        <w:rPr>
          <w:rFonts w:ascii="宋体" w:hAnsi="宋体"/>
          <w:color w:val="000000"/>
          <w:szCs w:val="21"/>
        </w:rPr>
      </w:pPr>
      <w:r>
        <w:rPr>
          <w:rFonts w:ascii="宋体" w:hAnsi="宋体"/>
          <w:color w:val="000000"/>
          <w:szCs w:val="21"/>
        </w:rPr>
      </w:r>
      <w:r/>
    </w:p>
    <w:p>
      <w:pPr>
        <w:pStyle w:val="806"/>
        <w:ind w:firstLine="473"/>
        <w:spacing w:line="360" w:lineRule="auto"/>
        <w:tabs>
          <w:tab w:val="left" w:pos="955" w:leader="none"/>
          <w:tab w:val="left" w:pos="1146" w:leader="none"/>
        </w:tabs>
        <w:rPr>
          <w:rFonts w:ascii="宋体" w:hAnsi="宋体"/>
          <w:color w:val="000000"/>
          <w:szCs w:val="21"/>
        </w:rPr>
      </w:pPr>
      <w:r>
        <w:rPr>
          <w:rFonts w:hint="eastAsia" w:ascii="宋体" w:hAnsi="宋体"/>
          <w:color w:val="000000"/>
          <w:szCs w:val="21"/>
        </w:rPr>
        <w:t xml:space="preserve">甲方单位（盖章）：                      乙方单位（盖章）：</w:t>
      </w:r>
      <w:r>
        <w:rPr>
          <w:rFonts w:ascii="宋体" w:hAnsi="宋体"/>
          <w:color w:val="000000"/>
          <w:szCs w:val="21"/>
        </w:rPr>
      </w:r>
      <w:r/>
    </w:p>
    <w:p>
      <w:pPr>
        <w:pStyle w:val="806"/>
        <w:ind w:firstLine="420"/>
        <w:spacing w:line="360" w:lineRule="auto"/>
        <w:rPr>
          <w:rFonts w:ascii="宋体" w:hAnsi="宋体"/>
          <w:color w:val="000000"/>
          <w:szCs w:val="21"/>
        </w:rPr>
      </w:pPr>
      <w:r>
        <w:rPr>
          <w:rFonts w:hint="eastAsia" w:ascii="宋体" w:hAnsi="宋体"/>
          <w:color w:val="000000"/>
          <w:szCs w:val="21"/>
        </w:rPr>
        <w:t xml:space="preserve">法定代表人或被授权人：                   法定代表人或被授权人：</w:t>
      </w:r>
      <w:r>
        <w:rPr>
          <w:rFonts w:ascii="宋体" w:hAnsi="宋体"/>
          <w:color w:val="000000"/>
          <w:szCs w:val="21"/>
        </w:rPr>
      </w:r>
      <w:r/>
    </w:p>
    <w:p>
      <w:pPr>
        <w:pStyle w:val="806"/>
        <w:ind w:firstLine="420"/>
        <w:spacing w:line="360" w:lineRule="auto"/>
        <w:rPr>
          <w:rFonts w:hint="eastAsia" w:ascii="宋体" w:hAnsi="宋体"/>
          <w:szCs w:val="21"/>
        </w:rPr>
      </w:pPr>
      <w:r>
        <w:rPr>
          <w:rFonts w:hint="eastAsia" w:ascii="宋体" w:hAnsi="宋体"/>
          <w:szCs w:val="21"/>
        </w:rPr>
      </w:r>
      <w:r/>
    </w:p>
    <w:p>
      <w:pPr>
        <w:pStyle w:val="806"/>
        <w:ind w:right="178" w:firstLine="422"/>
        <w:jc w:val="center"/>
        <w:spacing w:line="360" w:lineRule="auto"/>
        <w:rPr>
          <w:rFonts w:ascii="宋体" w:hAnsi="宋体"/>
          <w:b/>
          <w:bCs/>
          <w:szCs w:val="21"/>
        </w:rPr>
      </w:pPr>
      <w:r>
        <w:rPr>
          <w:rFonts w:ascii="宋体" w:hAnsi="宋体"/>
          <w:b/>
          <w:bCs/>
          <w:szCs w:val="21"/>
        </w:rPr>
        <w:br w:type="page" w:clear="all"/>
      </w:r>
      <w:r>
        <w:rPr>
          <w:rFonts w:hint="eastAsia" w:ascii="宋体" w:hAnsi="宋体"/>
          <w:b/>
          <w:color w:val="000000"/>
          <w:sz w:val="30"/>
          <w:szCs w:val="30"/>
        </w:rPr>
        <w:t xml:space="preserve">合同附件三：</w:t>
      </w:r>
      <w:r>
        <w:rPr>
          <w:rFonts w:hint="eastAsia" w:ascii="宋体" w:hAnsi="宋体"/>
          <w:b/>
          <w:bCs/>
          <w:sz w:val="30"/>
          <w:szCs w:val="30"/>
        </w:rPr>
        <w:t xml:space="preserve">企业单位生活垃圾收运考核办法</w:t>
      </w:r>
      <w:r>
        <w:rPr>
          <w:rFonts w:ascii="宋体" w:hAnsi="宋体"/>
          <w:b/>
          <w:bCs/>
          <w:szCs w:val="21"/>
        </w:rPr>
      </w:r>
      <w:r/>
    </w:p>
    <w:p>
      <w:pPr>
        <w:pStyle w:val="806"/>
        <w:ind w:right="178" w:firstLine="420"/>
        <w:spacing w:line="360" w:lineRule="auto"/>
        <w:rPr>
          <w:rFonts w:ascii="宋体" w:hAnsi="宋体"/>
          <w:bCs/>
          <w:szCs w:val="21"/>
        </w:rPr>
      </w:pPr>
      <w:r>
        <w:rPr>
          <w:rFonts w:hint="eastAsia" w:ascii="宋体" w:hAnsi="宋体"/>
          <w:bCs/>
          <w:szCs w:val="21"/>
        </w:rPr>
        <w:t xml:space="preserve">为进一步提高全镇企业单位生活垃圾收运管理水平，确保实现</w:t>
      </w:r>
      <w:r>
        <w:rPr>
          <w:rFonts w:hint="eastAsia" w:ascii="宋体" w:hAnsi="宋体"/>
          <w:b/>
          <w:color w:val="000000"/>
          <w:szCs w:val="21"/>
        </w:rPr>
        <w:t xml:space="preserve">标段1</w:t>
      </w:r>
      <w:r>
        <w:rPr>
          <w:rFonts w:hint="eastAsia" w:ascii="宋体" w:hAnsi="宋体"/>
          <w:szCs w:val="21"/>
        </w:rPr>
        <w:t xml:space="preserve">、</w:t>
      </w:r>
      <w:r>
        <w:rPr>
          <w:rFonts w:hint="eastAsia" w:ascii="宋体" w:hAnsi="宋体"/>
          <w:b/>
          <w:color w:val="000000"/>
          <w:szCs w:val="21"/>
        </w:rPr>
        <w:t xml:space="preserve">标段2</w:t>
      </w:r>
      <w:r>
        <w:rPr>
          <w:rFonts w:hint="eastAsia" w:ascii="宋体" w:hAnsi="宋体"/>
          <w:szCs w:val="21"/>
        </w:rPr>
        <w:t xml:space="preserve">和</w:t>
      </w:r>
      <w:r>
        <w:rPr>
          <w:rFonts w:hint="eastAsia" w:ascii="宋体" w:hAnsi="宋体"/>
          <w:b/>
          <w:color w:val="000000"/>
          <w:szCs w:val="21"/>
        </w:rPr>
        <w:t xml:space="preserve">标段3的</w:t>
      </w:r>
      <w:r>
        <w:rPr>
          <w:rFonts w:hint="eastAsia" w:ascii="宋体" w:hAnsi="宋体"/>
          <w:bCs/>
          <w:szCs w:val="21"/>
        </w:rPr>
        <w:t xml:space="preserve">生活垃圾</w:t>
      </w:r>
      <w:r>
        <w:rPr>
          <w:rFonts w:hint="eastAsia"/>
          <w:szCs w:val="21"/>
        </w:rPr>
        <w:t xml:space="preserve">及厨余（餐厨）垃圾</w:t>
      </w:r>
      <w:r>
        <w:rPr>
          <w:rFonts w:hint="eastAsia" w:ascii="宋体" w:hAnsi="宋体"/>
          <w:bCs/>
          <w:szCs w:val="21"/>
        </w:rPr>
        <w:t xml:space="preserve">日产日清和规范化运输的要求，结合环卫作业规范要求，制订考核办法如下：</w:t>
      </w:r>
      <w:r>
        <w:rPr>
          <w:rFonts w:ascii="宋体" w:hAnsi="宋体"/>
          <w:bCs/>
          <w:szCs w:val="21"/>
        </w:rPr>
      </w:r>
      <w:r/>
    </w:p>
    <w:p>
      <w:pPr>
        <w:pStyle w:val="806"/>
        <w:ind w:right="178" w:firstLine="420"/>
        <w:jc w:val="center"/>
        <w:spacing w:line="360" w:lineRule="auto"/>
        <w:rPr>
          <w:rFonts w:hint="eastAsia" w:ascii="宋体" w:hAnsi="宋体"/>
          <w:bCs/>
          <w:szCs w:val="21"/>
        </w:rPr>
      </w:pPr>
      <w:r>
        <w:rPr>
          <w:rFonts w:hint="eastAsia" w:ascii="宋体" w:hAnsi="宋体"/>
          <w:szCs w:val="21"/>
        </w:rPr>
        <w:t xml:space="preserve">《生活垃圾收运一体化管理考核标准及扣分细则》</w:t>
      </w:r>
      <w:r>
        <w:rPr>
          <w:rFonts w:hint="eastAsia" w:ascii="宋体" w:hAnsi="宋体"/>
          <w:bCs/>
          <w:szCs w:val="21"/>
        </w:rPr>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570"/>
      </w:tblGrid>
      <w:tr>
        <w:trPr>
          <w:trHeight w:val="620"/>
        </w:trPr>
        <w:tc>
          <w:tcPr>
            <w:tcBorders>
              <w:top w:val="none" w:color="000000" w:sz="4" w:space="0"/>
              <w:left w:val="none" w:color="000000" w:sz="4" w:space="0"/>
              <w:bottom w:val="none" w:color="000000" w:sz="4" w:space="0"/>
              <w:right w:val="none" w:color="000000" w:sz="4" w:space="0"/>
            </w:tcBorders>
            <w:tcW w:w="5000" w:type="pct"/>
            <w:vAlign w:val="center"/>
            <w:textDirection w:val="lrTb"/>
            <w:noWrap/>
          </w:tcPr>
          <w:tbl>
            <w:tblPr>
              <w:tblW w:w="9202"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4111"/>
              <w:gridCol w:w="3827"/>
            </w:tblGrid>
            <w:tr>
              <w:trPr>
                <w:trHeight w:val="325"/>
              </w:trPr>
              <w:tc>
                <w:tcPr>
                  <w:tcW w:w="1264" w:type="dxa"/>
                  <w:vAlign w:val="center"/>
                  <w:textDirection w:val="lrTb"/>
                  <w:noWrap w:val="false"/>
                </w:tcPr>
                <w:p>
                  <w:pPr>
                    <w:pStyle w:val="806"/>
                    <w:rPr>
                      <w:rFonts w:ascii="宋体" w:hAnsi="宋体"/>
                    </w:rPr>
                  </w:pPr>
                  <w:r>
                    <w:rPr>
                      <w:rFonts w:ascii="宋体" w:hAnsi="宋体"/>
                    </w:rPr>
                    <w:t xml:space="preserve">项 目</w:t>
                  </w:r>
                  <w:r/>
                </w:p>
              </w:tc>
              <w:tc>
                <w:tcPr>
                  <w:tcW w:w="4111" w:type="dxa"/>
                  <w:vAlign w:val="center"/>
                  <w:textDirection w:val="lrTb"/>
                  <w:noWrap w:val="false"/>
                </w:tcPr>
                <w:p>
                  <w:pPr>
                    <w:pStyle w:val="806"/>
                    <w:rPr>
                      <w:rFonts w:ascii="宋体" w:hAnsi="宋体"/>
                    </w:rPr>
                  </w:pPr>
                  <w:r>
                    <w:rPr>
                      <w:rFonts w:ascii="宋体" w:hAnsi="宋体"/>
                    </w:rPr>
                    <w:t xml:space="preserve">考核标准</w:t>
                  </w:r>
                  <w:r/>
                </w:p>
              </w:tc>
              <w:tc>
                <w:tcPr>
                  <w:tcW w:w="3827" w:type="dxa"/>
                  <w:vAlign w:val="center"/>
                  <w:textDirection w:val="lrTb"/>
                  <w:noWrap w:val="false"/>
                </w:tcPr>
                <w:p>
                  <w:pPr>
                    <w:pStyle w:val="806"/>
                    <w:rPr>
                      <w:rFonts w:ascii="宋体" w:hAnsi="宋体"/>
                    </w:rPr>
                  </w:pPr>
                  <w:r>
                    <w:rPr>
                      <w:rFonts w:ascii="宋体" w:hAnsi="宋体"/>
                    </w:rPr>
                    <w:t xml:space="preserve">扣分细则</w:t>
                  </w:r>
                  <w:r/>
                </w:p>
              </w:tc>
            </w:tr>
            <w:tr>
              <w:trPr>
                <w:cantSplit/>
                <w:trHeight w:val="1281"/>
              </w:trPr>
              <w:tc>
                <w:tcPr>
                  <w:tcW w:w="1264" w:type="dxa"/>
                  <w:vAlign w:val="center"/>
                  <w:vMerge w:val="restart"/>
                  <w:textDirection w:val="lrTb"/>
                  <w:noWrap w:val="false"/>
                </w:tcPr>
                <w:p>
                  <w:pPr>
                    <w:pStyle w:val="806"/>
                    <w:jc w:val="center"/>
                    <w:rPr>
                      <w:rFonts w:ascii="宋体" w:hAnsi="宋体"/>
                    </w:rPr>
                  </w:pPr>
                  <w:r>
                    <w:rPr>
                      <w:rFonts w:hint="eastAsia" w:ascii="宋体" w:hAnsi="宋体"/>
                    </w:rPr>
                    <w:t xml:space="preserve">（一）</w:t>
                  </w:r>
                  <w:r>
                    <w:rPr>
                      <w:rFonts w:ascii="宋体" w:hAnsi="宋体"/>
                    </w:rPr>
                  </w:r>
                  <w:r/>
                </w:p>
                <w:p>
                  <w:pPr>
                    <w:pStyle w:val="806"/>
                    <w:jc w:val="center"/>
                    <w:rPr>
                      <w:rFonts w:ascii="宋体" w:hAnsi="宋体"/>
                    </w:rPr>
                  </w:pPr>
                  <w:r>
                    <w:rPr>
                      <w:rFonts w:ascii="宋体" w:hAnsi="宋体"/>
                    </w:rPr>
                    <w:t xml:space="preserve">车辆</w:t>
                  </w:r>
                  <w:r/>
                </w:p>
                <w:p>
                  <w:pPr>
                    <w:pStyle w:val="806"/>
                    <w:jc w:val="center"/>
                    <w:rPr>
                      <w:rFonts w:ascii="宋体" w:hAnsi="宋体"/>
                    </w:rPr>
                  </w:pPr>
                  <w:r>
                    <w:rPr>
                      <w:rFonts w:ascii="宋体" w:hAnsi="宋体"/>
                    </w:rPr>
                    <w:t xml:space="preserve">标准</w:t>
                  </w:r>
                  <w:r/>
                </w:p>
              </w:tc>
              <w:tc>
                <w:tcPr>
                  <w:tcW w:w="4111" w:type="dxa"/>
                  <w:vAlign w:val="center"/>
                  <w:textDirection w:val="lrTb"/>
                  <w:noWrap w:val="false"/>
                </w:tcPr>
                <w:p>
                  <w:pPr>
                    <w:pStyle w:val="806"/>
                    <w:rPr>
                      <w:rFonts w:ascii="宋体" w:hAnsi="宋体"/>
                    </w:rPr>
                  </w:pPr>
                  <w:r>
                    <w:rPr>
                      <w:rFonts w:ascii="宋体" w:hAnsi="宋体"/>
                    </w:rPr>
                    <w:t xml:space="preserve">1.使用符合采购要求的环卫专业车辆：人员、车辆不少于投标要求的最低人数，若运力不足，应自行及时配置车辆，保证日产日清。</w:t>
                  </w:r>
                  <w:r/>
                </w:p>
              </w:tc>
              <w:tc>
                <w:tcPr>
                  <w:tcW w:w="3827" w:type="dxa"/>
                  <w:vAlign w:val="center"/>
                  <w:textDirection w:val="lrTb"/>
                  <w:noWrap w:val="false"/>
                </w:tcPr>
                <w:p>
                  <w:pPr>
                    <w:pStyle w:val="806"/>
                    <w:rPr>
                      <w:rFonts w:ascii="宋体" w:hAnsi="宋体"/>
                    </w:rPr>
                  </w:pPr>
                  <w:r>
                    <w:rPr>
                      <w:rFonts w:ascii="宋体" w:hAnsi="宋体"/>
                    </w:rPr>
                    <w:t xml:space="preserve">使用不符合采购要求车辆进行作业的：发现一次扣2分；运力不足时不能自行增加运力的，发现一次扣5分，并应无条件增加运力。</w:t>
                  </w:r>
                  <w:r/>
                </w:p>
              </w:tc>
            </w:tr>
            <w:tr>
              <w:trPr>
                <w:cantSplit/>
                <w:trHeight w:val="549"/>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2.车辆统一喷涂公司名称，保持标识清晰、齐全、正确。</w:t>
                  </w:r>
                  <w:r/>
                </w:p>
              </w:tc>
              <w:tc>
                <w:tcPr>
                  <w:tcW w:w="3827" w:type="dxa"/>
                  <w:vAlign w:val="center"/>
                  <w:textDirection w:val="lrTb"/>
                  <w:noWrap w:val="false"/>
                </w:tcPr>
                <w:p>
                  <w:pPr>
                    <w:pStyle w:val="806"/>
                    <w:rPr>
                      <w:rFonts w:ascii="宋体" w:hAnsi="宋体"/>
                    </w:rPr>
                  </w:pPr>
                  <w:r>
                    <w:rPr>
                      <w:rFonts w:ascii="宋体" w:hAnsi="宋体"/>
                    </w:rPr>
                    <w:t xml:space="preserve">标识不清或不正确的，扣1分/次。</w:t>
                  </w:r>
                  <w:r/>
                </w:p>
              </w:tc>
            </w:tr>
            <w:tr>
              <w:trPr>
                <w:cantSplit/>
                <w:trHeight w:val="1156"/>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3.车辆、人员保险齐全(第三者责任险200万保额以上、人身意外险80万保额以上，电动车第三责任险100万保额以上，人身意外险80万保额以上),保险资料及时到环卫</w:t>
                  </w:r>
                  <w:r>
                    <w:rPr>
                      <w:rFonts w:hint="eastAsia" w:ascii="宋体" w:hAnsi="宋体"/>
                    </w:rPr>
                    <w:t xml:space="preserve">部门</w:t>
                  </w:r>
                  <w:r>
                    <w:rPr>
                      <w:rFonts w:ascii="宋体" w:hAnsi="宋体"/>
                    </w:rPr>
                    <w:t xml:space="preserve">备案。</w:t>
                  </w:r>
                  <w:r/>
                </w:p>
              </w:tc>
              <w:tc>
                <w:tcPr>
                  <w:tcW w:w="3827" w:type="dxa"/>
                  <w:vAlign w:val="center"/>
                  <w:textDirection w:val="lrTb"/>
                  <w:noWrap w:val="false"/>
                </w:tcPr>
                <w:p>
                  <w:pPr>
                    <w:pStyle w:val="806"/>
                    <w:rPr>
                      <w:rFonts w:ascii="宋体" w:hAnsi="宋体"/>
                    </w:rPr>
                  </w:pPr>
                  <w:r>
                    <w:rPr>
                      <w:rFonts w:ascii="宋体" w:hAnsi="宋体"/>
                    </w:rPr>
                    <w:t xml:space="preserve">车辆、人员未及时办理保险手续的，每车扣</w:t>
                  </w:r>
                  <w:r>
                    <w:rPr>
                      <w:rFonts w:ascii="宋体" w:hAnsi="宋体"/>
                    </w:rPr>
                    <w:t xml:space="preserve">5</w:t>
                  </w:r>
                  <w:r>
                    <w:rPr>
                      <w:rFonts w:ascii="宋体" w:hAnsi="宋体"/>
                    </w:rPr>
                    <w:t xml:space="preserve">分、每人扣2分；保险资料未及时备案的，扣3分。</w:t>
                  </w:r>
                  <w:r/>
                </w:p>
              </w:tc>
            </w:tr>
            <w:tr>
              <w:trPr>
                <w:cantSplit/>
                <w:trHeight w:val="632"/>
              </w:trPr>
              <w:tc>
                <w:tcPr>
                  <w:tcW w:w="1264" w:type="dxa"/>
                  <w:vAlign w:val="center"/>
                  <w:vMerge w:val="restart"/>
                  <w:textDirection w:val="lrTb"/>
                  <w:noWrap w:val="false"/>
                </w:tcPr>
                <w:p>
                  <w:pPr>
                    <w:pStyle w:val="806"/>
                    <w:jc w:val="center"/>
                    <w:rPr>
                      <w:rFonts w:ascii="宋体" w:hAnsi="宋体"/>
                    </w:rPr>
                  </w:pPr>
                  <w:r>
                    <w:rPr>
                      <w:rFonts w:hint="eastAsia" w:ascii="宋体" w:hAnsi="宋体"/>
                    </w:rPr>
                    <w:t xml:space="preserve">（二）</w:t>
                  </w:r>
                  <w:r>
                    <w:rPr>
                      <w:rFonts w:ascii="宋体" w:hAnsi="宋体"/>
                    </w:rPr>
                  </w:r>
                  <w:r/>
                </w:p>
                <w:p>
                  <w:pPr>
                    <w:pStyle w:val="806"/>
                    <w:jc w:val="center"/>
                    <w:rPr>
                      <w:rFonts w:ascii="宋体" w:hAnsi="宋体"/>
                    </w:rPr>
                  </w:pPr>
                  <w:r>
                    <w:rPr>
                      <w:rFonts w:hint="eastAsia" w:ascii="宋体" w:hAnsi="宋体"/>
                    </w:rPr>
                    <w:t xml:space="preserve">管理</w:t>
                  </w:r>
                  <w:r>
                    <w:rPr>
                      <w:rFonts w:ascii="宋体" w:hAnsi="宋体"/>
                    </w:rPr>
                  </w:r>
                  <w:r/>
                </w:p>
                <w:p>
                  <w:pPr>
                    <w:pStyle w:val="806"/>
                    <w:jc w:val="center"/>
                    <w:rPr>
                      <w:rFonts w:ascii="宋体" w:hAnsi="宋体"/>
                    </w:rPr>
                  </w:pPr>
                  <w:r>
                    <w:rPr>
                      <w:rFonts w:ascii="宋体" w:hAnsi="宋体"/>
                    </w:rPr>
                    <w:t xml:space="preserve">标准</w:t>
                  </w:r>
                  <w:r/>
                </w:p>
              </w:tc>
              <w:tc>
                <w:tcPr>
                  <w:tcW w:w="4111" w:type="dxa"/>
                  <w:vAlign w:val="center"/>
                  <w:textDirection w:val="lrTb"/>
                  <w:noWrap w:val="false"/>
                </w:tcPr>
                <w:p>
                  <w:pPr>
                    <w:pStyle w:val="806"/>
                    <w:rPr>
                      <w:rFonts w:ascii="宋体" w:hAnsi="宋体"/>
                    </w:rPr>
                  </w:pPr>
                  <w:r>
                    <w:rPr>
                      <w:rFonts w:ascii="宋体" w:hAnsi="宋体"/>
                    </w:rPr>
                    <w:t xml:space="preserve">1.员工发生劳资纠纷，导致上访影响环卫</w:t>
                  </w:r>
                  <w:r>
                    <w:rPr>
                      <w:rFonts w:hint="eastAsia" w:ascii="宋体" w:hAnsi="宋体"/>
                    </w:rPr>
                    <w:t xml:space="preserve">部门</w:t>
                  </w:r>
                  <w:r>
                    <w:rPr>
                      <w:rFonts w:ascii="宋体" w:hAnsi="宋体"/>
                    </w:rPr>
                    <w:t xml:space="preserve">或上级单位正常工作的。</w:t>
                  </w:r>
                  <w:r/>
                </w:p>
              </w:tc>
              <w:tc>
                <w:tcPr>
                  <w:tcW w:w="3827" w:type="dxa"/>
                  <w:vAlign w:val="center"/>
                  <w:textDirection w:val="lrTb"/>
                  <w:noWrap w:val="false"/>
                </w:tcPr>
                <w:p>
                  <w:pPr>
                    <w:pStyle w:val="806"/>
                    <w:rPr>
                      <w:rFonts w:ascii="宋体" w:hAnsi="宋体"/>
                    </w:rPr>
                  </w:pPr>
                  <w:r>
                    <w:rPr>
                      <w:rFonts w:ascii="宋体" w:hAnsi="宋体"/>
                    </w:rPr>
                    <w:t xml:space="preserve">视情况扣5分/次。</w:t>
                  </w:r>
                  <w:r/>
                </w:p>
              </w:tc>
            </w:tr>
            <w:tr>
              <w:trPr>
                <w:cantSplit/>
                <w:trHeight w:val="689"/>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2.不得私自收集、转运合同外的生活垃圾。车辆不得清运生活垃圾外的其他垃圾或物品。</w:t>
                  </w:r>
                  <w:r/>
                </w:p>
              </w:tc>
              <w:tc>
                <w:tcPr>
                  <w:tcW w:w="3827" w:type="dxa"/>
                  <w:vAlign w:val="center"/>
                  <w:textDirection w:val="lrTb"/>
                  <w:noWrap w:val="false"/>
                </w:tcPr>
                <w:p>
                  <w:pPr>
                    <w:pStyle w:val="806"/>
                    <w:rPr>
                      <w:rFonts w:ascii="宋体" w:hAnsi="宋体"/>
                    </w:rPr>
                  </w:pPr>
                  <w:r>
                    <w:rPr>
                      <w:rFonts w:ascii="宋体" w:hAnsi="宋体"/>
                    </w:rPr>
                    <w:t xml:space="preserve">发现私自收运合同外垃圾的，扣10分/次；车辆清运其他垃圾或物品的，扣1分/次。</w:t>
                  </w:r>
                  <w:r/>
                </w:p>
              </w:tc>
            </w:tr>
            <w:tr>
              <w:trPr>
                <w:cantSplit/>
                <w:trHeight w:val="573"/>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3.作业期间人员着装规定的作业服。</w:t>
                  </w:r>
                  <w:r/>
                </w:p>
              </w:tc>
              <w:tc>
                <w:tcPr>
                  <w:tcW w:w="3827" w:type="dxa"/>
                  <w:vAlign w:val="center"/>
                  <w:textDirection w:val="lrTb"/>
                  <w:noWrap w:val="false"/>
                </w:tcPr>
                <w:p>
                  <w:pPr>
                    <w:pStyle w:val="806"/>
                    <w:rPr>
                      <w:rFonts w:ascii="宋体" w:hAnsi="宋体"/>
                    </w:rPr>
                  </w:pPr>
                  <w:r>
                    <w:rPr>
                      <w:rFonts w:ascii="宋体" w:hAnsi="宋体"/>
                    </w:rPr>
                    <w:t xml:space="preserve">作业中未按规定着装的，扣0.5分/人次。</w:t>
                  </w:r>
                  <w:r/>
                </w:p>
              </w:tc>
            </w:tr>
            <w:tr>
              <w:trPr>
                <w:cantSplit/>
                <w:trHeight w:val="699"/>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4.作业人员无焚烧垃圾行为。无酒后驾车或酒后作业行为。</w:t>
                  </w:r>
                  <w:r/>
                </w:p>
              </w:tc>
              <w:tc>
                <w:tcPr>
                  <w:tcW w:w="3827" w:type="dxa"/>
                  <w:vAlign w:val="center"/>
                  <w:textDirection w:val="lrTb"/>
                  <w:noWrap w:val="false"/>
                </w:tcPr>
                <w:p>
                  <w:pPr>
                    <w:pStyle w:val="806"/>
                    <w:rPr>
                      <w:rFonts w:ascii="宋体" w:hAnsi="宋体"/>
                    </w:rPr>
                  </w:pPr>
                  <w:r>
                    <w:rPr>
                      <w:rFonts w:ascii="宋体" w:hAnsi="宋体"/>
                    </w:rPr>
                    <w:t xml:space="preserve">发现扣10分/次。</w:t>
                  </w:r>
                  <w:r/>
                </w:p>
              </w:tc>
            </w:tr>
            <w:tr>
              <w:trPr>
                <w:cantSplit/>
                <w:trHeight w:val="883"/>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5.作业人员无乱倒、偷倒垃圾行为，垃圾运至指定地点。垃圾污水无乱倒乱排，车辆清洗产生的污水纳污水管排放。</w:t>
                  </w:r>
                  <w:r/>
                </w:p>
              </w:tc>
              <w:tc>
                <w:tcPr>
                  <w:tcW w:w="3827" w:type="dxa"/>
                  <w:vAlign w:val="center"/>
                  <w:textDirection w:val="lrTb"/>
                  <w:noWrap w:val="false"/>
                </w:tcPr>
                <w:p>
                  <w:pPr>
                    <w:pStyle w:val="806"/>
                    <w:rPr>
                      <w:rFonts w:ascii="宋体" w:hAnsi="宋体"/>
                    </w:rPr>
                  </w:pPr>
                  <w:r>
                    <w:rPr>
                      <w:rFonts w:ascii="宋体" w:hAnsi="宋体"/>
                    </w:rPr>
                    <w:t xml:space="preserve">发现扣5分/次。</w:t>
                  </w:r>
                  <w:r/>
                </w:p>
              </w:tc>
            </w:tr>
            <w:tr>
              <w:trPr>
                <w:cantSplit/>
                <w:trHeight w:val="679"/>
              </w:trPr>
              <w:tc>
                <w:tcPr>
                  <w:tcW w:w="1264" w:type="dxa"/>
                  <w:vAlign w:val="center"/>
                  <w:vMerge w:val="continue"/>
                  <w:textDirection w:val="lrTb"/>
                  <w:noWrap w:val="false"/>
                </w:tcPr>
                <w:p>
                  <w:pPr>
                    <w:pStyle w:val="806"/>
                    <w:jc w:val="center"/>
                    <w:rPr>
                      <w:rFonts w:ascii="宋体" w:hAnsi="宋体"/>
                    </w:rPr>
                  </w:pPr>
                  <w:r>
                    <w:rPr>
                      <w:rFonts w:ascii="宋体" w:hAnsi="宋体"/>
                    </w:rPr>
                  </w:r>
                  <w:r/>
                </w:p>
                <w:tbl>
                  <w:tblPr>
                    <w:tblW w:w="4163"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1823"/>
                    <w:gridCol w:w="1783"/>
                  </w:tblGrid>
                  <w:tr>
                    <w:trPr>
                      <w:cantSplit/>
                      <w:trHeight w:val="333"/>
                    </w:trPr>
                    <w:tc>
                      <w:tcPr>
                        <w:tcBorders>
                          <w:bottom w:val="none" w:color="000000" w:sz="4" w:space="0"/>
                        </w:tcBorders>
                        <w:tcW w:w="557" w:type="dxa"/>
                        <w:vAlign w:val="top"/>
                        <w:vMerge w:val="restart"/>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5.其他垃圾、厨余、餐厨垃圾实行分类收集、分 类运输</w:t>
                        </w:r>
                        <w:r/>
                      </w:p>
                    </w:tc>
                    <w:tc>
                      <w:tcPr>
                        <w:tcW w:w="1783" w:type="dxa"/>
                        <w:vAlign w:val="top"/>
                        <w:textDirection w:val="lrTb"/>
                        <w:noWrap w:val="false"/>
                      </w:tcPr>
                      <w:p>
                        <w:pPr>
                          <w:pStyle w:val="806"/>
                          <w:jc w:val="center"/>
                          <w:rPr>
                            <w:rFonts w:ascii="宋体" w:hAnsi="宋体"/>
                          </w:rPr>
                        </w:pPr>
                        <w:r>
                          <w:rPr>
                            <w:rFonts w:ascii="宋体" w:hAnsi="宋体"/>
                          </w:rPr>
                          <w:t xml:space="preserve">未达到分类收运标准的，发现一次扣5分。</w:t>
                        </w:r>
                        <w:r/>
                      </w:p>
                    </w:tc>
                  </w:tr>
                  <w:tr>
                    <w:trPr>
                      <w:cantSplit/>
                      <w:trHeight w:val="290"/>
                    </w:trPr>
                    <w:tc>
                      <w:tcPr>
                        <w:tcBorders>
                          <w:top w:val="none" w:color="000000" w:sz="4" w:space="0"/>
                          <w:bottom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6.垃圾装运量应以车辆的额定荷载和有效容积 为限，不得超重、超高运输。</w:t>
                        </w:r>
                        <w:r/>
                      </w:p>
                    </w:tc>
                    <w:tc>
                      <w:tcPr>
                        <w:tcW w:w="1783" w:type="dxa"/>
                        <w:vAlign w:val="top"/>
                        <w:textDirection w:val="lrTb"/>
                        <w:noWrap w:val="false"/>
                      </w:tcPr>
                      <w:p>
                        <w:pPr>
                          <w:pStyle w:val="806"/>
                          <w:jc w:val="center"/>
                          <w:rPr>
                            <w:rFonts w:ascii="宋体" w:hAnsi="宋体"/>
                          </w:rPr>
                        </w:pPr>
                        <w:r>
                          <w:rPr>
                            <w:rFonts w:ascii="宋体" w:hAnsi="宋体"/>
                          </w:rPr>
                          <w:t xml:space="preserve">发现的扣2分/辆。</w:t>
                        </w:r>
                        <w:r/>
                      </w:p>
                    </w:tc>
                  </w:tr>
                  <w:tr>
                    <w:trPr>
                      <w:cantSplit/>
                      <w:trHeight w:val="261"/>
                    </w:trPr>
                    <w:tc>
                      <w:tcPr>
                        <w:tcBorders>
                          <w:top w:val="none" w:color="000000" w:sz="4" w:space="0"/>
                          <w:bottom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7.沿街店铺、店面上门收集其他垃圾、厨余垃圾 应实行同步分类收集。</w:t>
                        </w:r>
                        <w:r/>
                      </w:p>
                    </w:tc>
                    <w:tc>
                      <w:tcPr>
                        <w:tcW w:w="1783" w:type="dxa"/>
                        <w:vAlign w:val="top"/>
                        <w:textDirection w:val="lrTb"/>
                        <w:noWrap w:val="false"/>
                      </w:tcPr>
                      <w:p>
                        <w:pPr>
                          <w:pStyle w:val="806"/>
                          <w:jc w:val="center"/>
                          <w:rPr>
                            <w:rFonts w:ascii="宋体" w:hAnsi="宋体"/>
                          </w:rPr>
                        </w:pPr>
                        <w:r>
                          <w:rPr>
                            <w:rFonts w:ascii="宋体" w:hAnsi="宋体"/>
                          </w:rPr>
                          <w:t xml:space="preserve">未实行同步分类收集的，扣1分/次。</w:t>
                        </w:r>
                        <w:r/>
                      </w:p>
                    </w:tc>
                  </w:tr>
                  <w:tr>
                    <w:trPr>
                      <w:cantSplit/>
                      <w:trHeight w:val="310"/>
                    </w:trPr>
                    <w:tc>
                      <w:tcPr>
                        <w:tcBorders>
                          <w:top w:val="none" w:color="000000" w:sz="4" w:space="0"/>
                          <w:bottom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8.运输途中做到密闭运输，无垃圾扬、洒、拖、 挂和污水滴漏现象。</w:t>
                        </w:r>
                        <w:r/>
                      </w:p>
                    </w:tc>
                    <w:tc>
                      <w:tcPr>
                        <w:tcW w:w="1783" w:type="dxa"/>
                        <w:vAlign w:val="top"/>
                        <w:textDirection w:val="lrTb"/>
                        <w:noWrap w:val="false"/>
                      </w:tcPr>
                      <w:p>
                        <w:pPr>
                          <w:pStyle w:val="806"/>
                          <w:jc w:val="center"/>
                          <w:rPr>
                            <w:rFonts w:ascii="宋体" w:hAnsi="宋体"/>
                          </w:rPr>
                        </w:pPr>
                        <w:r>
                          <w:rPr>
                            <w:rFonts w:ascii="宋体" w:hAnsi="宋体"/>
                          </w:rPr>
                          <w:t xml:space="preserve">发现扣1分/次：情况严重的扣2分/次。</w:t>
                        </w:r>
                        <w:r/>
                      </w:p>
                    </w:tc>
                  </w:tr>
                  <w:tr>
                    <w:trPr>
                      <w:cantSplit/>
                      <w:trHeight w:val="270"/>
                    </w:trPr>
                    <w:tc>
                      <w:tcPr>
                        <w:tcBorders>
                          <w:top w:val="none" w:color="000000" w:sz="4" w:space="0"/>
                          <w:bottom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9.发现收运单位垃圾容器缺失或损坏等情况，应 及时向环卫所和属地管理单位反映</w:t>
                        </w:r>
                        <w:r/>
                      </w:p>
                    </w:tc>
                    <w:tc>
                      <w:tcPr>
                        <w:tcW w:w="1783" w:type="dxa"/>
                        <w:vAlign w:val="top"/>
                        <w:textDirection w:val="lrTb"/>
                        <w:noWrap w:val="false"/>
                      </w:tcPr>
                      <w:p>
                        <w:pPr>
                          <w:pStyle w:val="806"/>
                          <w:jc w:val="center"/>
                          <w:rPr>
                            <w:rFonts w:ascii="宋体" w:hAnsi="宋体"/>
                          </w:rPr>
                        </w:pPr>
                        <w:r>
                          <w:rPr>
                            <w:rFonts w:ascii="宋体" w:hAnsi="宋体"/>
                          </w:rPr>
                          <w:t xml:space="preserve">未及时反映的，扣0.5分/次。</w:t>
                        </w:r>
                        <w:r/>
                      </w:p>
                    </w:tc>
                  </w:tr>
                  <w:tr>
                    <w:trPr>
                      <w:cantSplit/>
                      <w:trHeight w:val="280"/>
                    </w:trPr>
                    <w:tc>
                      <w:tcPr>
                        <w:tcBorders>
                          <w:top w:val="none" w:color="000000" w:sz="4" w:space="0"/>
                          <w:bottom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10.运输途中做到文明驾驶，无闯红灯、无逆向 行驶等不文明行车行为发生。</w:t>
                        </w:r>
                        <w:r/>
                      </w:p>
                    </w:tc>
                    <w:tc>
                      <w:tcPr>
                        <w:tcW w:w="1783" w:type="dxa"/>
                        <w:vAlign w:val="top"/>
                        <w:textDirection w:val="lrTb"/>
                        <w:noWrap w:val="false"/>
                      </w:tcPr>
                      <w:p>
                        <w:pPr>
                          <w:pStyle w:val="806"/>
                          <w:jc w:val="center"/>
                          <w:rPr>
                            <w:rFonts w:ascii="宋体" w:hAnsi="宋体"/>
                          </w:rPr>
                        </w:pPr>
                        <w:r>
                          <w:rPr>
                            <w:rFonts w:ascii="宋体" w:hAnsi="宋体"/>
                          </w:rPr>
                          <w:t xml:space="preserve">发现不文明驾驶的，扣2分/次</w:t>
                        </w:r>
                        <w:r/>
                      </w:p>
                    </w:tc>
                  </w:tr>
                  <w:tr>
                    <w:trPr>
                      <w:cantSplit/>
                      <w:trHeight w:val="300"/>
                    </w:trPr>
                    <w:tc>
                      <w:tcPr>
                        <w:tcBorders>
                          <w:top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11.倾倒垃圾时应遵守中转站、厨余处理站等倾 倒垃圾管理制度，听从现场人员指挥。</w:t>
                        </w:r>
                        <w:r/>
                      </w:p>
                    </w:tc>
                    <w:tc>
                      <w:tcPr>
                        <w:tcW w:w="1783" w:type="dxa"/>
                        <w:vAlign w:val="top"/>
                        <w:textDirection w:val="lrTb"/>
                        <w:noWrap w:val="false"/>
                      </w:tcPr>
                      <w:p>
                        <w:pPr>
                          <w:pStyle w:val="806"/>
                          <w:jc w:val="center"/>
                          <w:rPr>
                            <w:rFonts w:ascii="宋体" w:hAnsi="宋体"/>
                          </w:rPr>
                        </w:pPr>
                        <w:r>
                          <w:rPr>
                            <w:rFonts w:ascii="宋体" w:hAnsi="宋体"/>
                          </w:rPr>
                          <w:t xml:space="preserve">不遵守管理制度或不听从现场人员指挥的，扣 1分/次。</w:t>
                        </w:r>
                        <w:r/>
                      </w:p>
                    </w:tc>
                  </w:tr>
                  <w:tr>
                    <w:trPr>
                      <w:cantSplit/>
                      <w:trHeight w:val="387"/>
                    </w:trPr>
                    <w:tc>
                      <w:tcPr>
                        <w:tcBorders>
                          <w:bottom w:val="none" w:color="000000" w:sz="4" w:space="0"/>
                        </w:tcBorders>
                        <w:tcW w:w="557" w:type="dxa"/>
                        <w:vAlign w:val="top"/>
                        <w:vMerge w:val="restart"/>
                        <w:textDirection w:val="lrTb"/>
                        <w:noWrap w:val="false"/>
                      </w:tcPr>
                      <w:p>
                        <w:pPr>
                          <w:pStyle w:val="806"/>
                          <w:jc w:val="center"/>
                          <w:rPr>
                            <w:rFonts w:ascii="宋体" w:hAnsi="宋体"/>
                          </w:rPr>
                        </w:pPr>
                        <w:r>
                          <w:rPr>
                            <w:rFonts w:ascii="宋体" w:hAnsi="宋体"/>
                          </w:rPr>
                        </w:r>
                        <w:r/>
                      </w:p>
                      <w:p>
                        <w:pPr>
                          <w:pStyle w:val="806"/>
                          <w:jc w:val="center"/>
                          <w:rPr>
                            <w:rFonts w:ascii="宋体" w:hAnsi="宋体"/>
                          </w:rPr>
                        </w:pPr>
                        <w:r>
                          <w:rPr>
                            <w:rFonts w:ascii="宋体" w:hAnsi="宋体"/>
                          </w:rPr>
                          <w:t xml:space="preserve">(四)其</w:t>
                        </w:r>
                        <w:r/>
                      </w:p>
                      <w:p>
                        <w:pPr>
                          <w:pStyle w:val="806"/>
                          <w:jc w:val="center"/>
                          <w:rPr>
                            <w:rFonts w:ascii="宋体" w:hAnsi="宋体"/>
                          </w:rPr>
                        </w:pPr>
                        <w:r>
                          <w:rPr>
                            <w:rFonts w:ascii="宋体" w:hAnsi="宋体"/>
                          </w:rPr>
                          <w:t xml:space="preserve">他</w:t>
                        </w:r>
                        <w:r/>
                      </w:p>
                    </w:tc>
                    <w:tc>
                      <w:tcPr>
                        <w:tcW w:w="1823" w:type="dxa"/>
                        <w:vAlign w:val="top"/>
                        <w:textDirection w:val="lrTb"/>
                        <w:noWrap w:val="false"/>
                      </w:tcPr>
                      <w:p>
                        <w:pPr>
                          <w:pStyle w:val="806"/>
                          <w:jc w:val="center"/>
                          <w:rPr>
                            <w:rFonts w:ascii="宋体" w:hAnsi="宋体"/>
                          </w:rPr>
                        </w:pPr>
                        <w:r>
                          <w:rPr>
                            <w:rFonts w:ascii="宋体" w:hAnsi="宋体"/>
                          </w:rPr>
                          <w:t xml:space="preserve">1.特殊情况(涉疫垃圾收运、恶劣天气，节假日、 旅游旺季、集中活动等)应按急计划做好安排，</w:t>
                        </w:r>
                        <w:r/>
                      </w:p>
                      <w:p>
                        <w:pPr>
                          <w:pStyle w:val="806"/>
                          <w:jc w:val="center"/>
                          <w:rPr>
                            <w:rFonts w:ascii="宋体" w:hAnsi="宋体"/>
                          </w:rPr>
                        </w:pPr>
                        <w:r>
                          <w:rPr>
                            <w:rFonts w:ascii="宋体" w:hAnsi="宋体"/>
                          </w:rPr>
                          <w:t xml:space="preserve">服从领导调度</w:t>
                        </w:r>
                        <w:r/>
                      </w:p>
                    </w:tc>
                    <w:tc>
                      <w:tcPr>
                        <w:tcW w:w="1783" w:type="dxa"/>
                        <w:vAlign w:val="top"/>
                        <w:textDirection w:val="lrTb"/>
                        <w:noWrap w:val="false"/>
                      </w:tcPr>
                      <w:p>
                        <w:pPr>
                          <w:pStyle w:val="806"/>
                          <w:jc w:val="center"/>
                          <w:rPr>
                            <w:rFonts w:ascii="宋体" w:hAnsi="宋体"/>
                          </w:rPr>
                        </w:pPr>
                        <w:r>
                          <w:rPr>
                            <w:rFonts w:ascii="宋体" w:hAnsi="宋体"/>
                          </w:rPr>
                          <w:t xml:space="preserve">不服从业主调配的发生一次扣10分</w:t>
                        </w:r>
                        <w:r/>
                      </w:p>
                    </w:tc>
                  </w:tr>
                  <w:tr>
                    <w:trPr>
                      <w:cantSplit/>
                      <w:trHeight w:val="290"/>
                    </w:trPr>
                    <w:tc>
                      <w:tcPr>
                        <w:tcBorders>
                          <w:top w:val="none" w:color="000000" w:sz="4" w:space="0"/>
                          <w:bottom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2.被服务单位的有效投诉</w:t>
                        </w:r>
                        <w:r/>
                      </w:p>
                    </w:tc>
                    <w:tc>
                      <w:tcPr>
                        <w:tcW w:w="1783" w:type="dxa"/>
                        <w:vAlign w:val="top"/>
                        <w:textDirection w:val="lrTb"/>
                        <w:noWrap w:val="false"/>
                      </w:tcPr>
                      <w:p>
                        <w:pPr>
                          <w:pStyle w:val="806"/>
                          <w:jc w:val="center"/>
                          <w:rPr>
                            <w:rFonts w:ascii="宋体" w:hAnsi="宋体"/>
                          </w:rPr>
                        </w:pPr>
                        <w:r>
                          <w:rPr>
                            <w:rFonts w:ascii="宋体" w:hAnsi="宋体"/>
                          </w:rPr>
                          <w:t xml:space="preserve">每发生一次有效投诉，扣2分并予以改正</w:t>
                        </w:r>
                        <w:r/>
                      </w:p>
                    </w:tc>
                  </w:tr>
                  <w:tr>
                    <w:trPr>
                      <w:cantSplit/>
                      <w:trHeight w:val="285"/>
                    </w:trPr>
                    <w:tc>
                      <w:tcPr>
                        <w:tcBorders>
                          <w:top w:val="none" w:color="000000" w:sz="4" w:space="0"/>
                        </w:tcBorders>
                        <w:tcW w:w="557" w:type="dxa"/>
                        <w:vAlign w:val="top"/>
                        <w:vMerge w:val="continue"/>
                        <w:textDirection w:val="lrTb"/>
                        <w:noWrap w:val="false"/>
                      </w:tcPr>
                      <w:p>
                        <w:pPr>
                          <w:pStyle w:val="806"/>
                          <w:jc w:val="center"/>
                          <w:rPr>
                            <w:rFonts w:ascii="宋体" w:hAnsi="宋体"/>
                          </w:rPr>
                        </w:pPr>
                        <w:r>
                          <w:rPr>
                            <w:rFonts w:ascii="宋体" w:hAnsi="宋体"/>
                          </w:rPr>
                        </w:r>
                        <w:r/>
                      </w:p>
                    </w:tc>
                    <w:tc>
                      <w:tcPr>
                        <w:tcW w:w="1823" w:type="dxa"/>
                        <w:vAlign w:val="top"/>
                        <w:textDirection w:val="lrTb"/>
                        <w:noWrap w:val="false"/>
                      </w:tcPr>
                      <w:p>
                        <w:pPr>
                          <w:pStyle w:val="806"/>
                          <w:jc w:val="center"/>
                          <w:rPr>
                            <w:rFonts w:ascii="宋体" w:hAnsi="宋体"/>
                          </w:rPr>
                        </w:pPr>
                        <w:r>
                          <w:rPr>
                            <w:rFonts w:ascii="宋体" w:hAnsi="宋体"/>
                          </w:rPr>
                          <w:t xml:space="preserve">3.被上级部门检查通报的</w:t>
                        </w:r>
                        <w:r/>
                      </w:p>
                    </w:tc>
                    <w:tc>
                      <w:tcPr>
                        <w:tcW w:w="1783" w:type="dxa"/>
                        <w:vAlign w:val="top"/>
                        <w:textDirection w:val="lrTb"/>
                        <w:noWrap w:val="false"/>
                      </w:tcPr>
                      <w:p>
                        <w:pPr>
                          <w:pStyle w:val="806"/>
                          <w:jc w:val="center"/>
                          <w:rPr>
                            <w:rFonts w:ascii="宋体" w:hAnsi="宋体"/>
                          </w:rPr>
                        </w:pPr>
                        <w:r>
                          <w:rPr>
                            <w:rFonts w:ascii="宋体" w:hAnsi="宋体"/>
                          </w:rPr>
                          <w:t xml:space="preserve">视情况，扣情况扣3-10分</w:t>
                        </w:r>
                        <w:r/>
                      </w:p>
                    </w:tc>
                  </w:tr>
                </w:tbl>
                <w:p>
                  <w:pPr>
                    <w:pStyle w:val="806"/>
                    <w:jc w:val="center"/>
                    <w:rPr>
                      <w:rFonts w:ascii="宋体" w:hAnsi="宋体"/>
                    </w:rPr>
                  </w:pPr>
                  <w:r>
                    <w:rPr>
                      <w:rFonts w:ascii="宋体" w:hAnsi="宋体"/>
                    </w:rPr>
                  </w:r>
                  <w:r/>
                </w:p>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6.作业车辆保持车容整洁、车况良好，工具摆放整齐，外表无乱挂放。</w:t>
                  </w:r>
                  <w:r/>
                </w:p>
              </w:tc>
              <w:tc>
                <w:tcPr>
                  <w:tcW w:w="3827" w:type="dxa"/>
                  <w:vAlign w:val="center"/>
                  <w:textDirection w:val="lrTb"/>
                  <w:noWrap w:val="false"/>
                </w:tcPr>
                <w:p>
                  <w:pPr>
                    <w:pStyle w:val="806"/>
                    <w:rPr>
                      <w:rFonts w:ascii="宋体" w:hAnsi="宋体"/>
                    </w:rPr>
                  </w:pPr>
                  <w:r>
                    <w:rPr>
                      <w:rFonts w:ascii="宋体" w:hAnsi="宋体"/>
                    </w:rPr>
                    <w:t xml:space="preserve">发现扣1分/次。</w:t>
                  </w:r>
                  <w:r/>
                </w:p>
              </w:tc>
            </w:tr>
            <w:tr>
              <w:trPr>
                <w:cantSplit/>
                <w:trHeight w:val="893"/>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7.作业文明，采取措施减少噪音、占道等扰民问题，不发生与他人争吵、辱骂、斗殴、窃取他人财物等情况。</w:t>
                  </w:r>
                  <w:r/>
                </w:p>
              </w:tc>
              <w:tc>
                <w:tcPr>
                  <w:tcW w:w="3827" w:type="dxa"/>
                  <w:vAlign w:val="center"/>
                  <w:textDirection w:val="lrTb"/>
                  <w:noWrap w:val="false"/>
                </w:tcPr>
                <w:p>
                  <w:pPr>
                    <w:pStyle w:val="806"/>
                    <w:rPr>
                      <w:rFonts w:ascii="宋体" w:hAnsi="宋体"/>
                    </w:rPr>
                  </w:pPr>
                  <w:r>
                    <w:rPr>
                      <w:rFonts w:ascii="宋体" w:hAnsi="宋体"/>
                    </w:rPr>
                    <w:t xml:space="preserve">发现未采取必要措施，具有明显扰民现象的，扣1分/起；发生与他人争吵情况的扣2分/起；发生窃取他人财物的扣5分/起。</w:t>
                  </w:r>
                  <w:r/>
                </w:p>
              </w:tc>
            </w:tr>
            <w:tr>
              <w:trPr>
                <w:cantSplit/>
                <w:trHeight w:val="670"/>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8.作业完毕应做到可移动垃圾容器及时复位；保证收集点干净整洁。</w:t>
                  </w:r>
                  <w:r/>
                </w:p>
              </w:tc>
              <w:tc>
                <w:tcPr>
                  <w:tcW w:w="3827" w:type="dxa"/>
                  <w:vAlign w:val="center"/>
                  <w:textDirection w:val="lrTb"/>
                  <w:noWrap w:val="false"/>
                </w:tcPr>
                <w:p>
                  <w:pPr>
                    <w:pStyle w:val="806"/>
                    <w:rPr>
                      <w:rFonts w:ascii="宋体" w:hAnsi="宋体"/>
                    </w:rPr>
                  </w:pPr>
                  <w:r>
                    <w:rPr>
                      <w:rFonts w:ascii="宋体" w:hAnsi="宋体"/>
                    </w:rPr>
                    <w:t xml:space="preserve">发现收集点地面有污水杂物的一次扣1分。</w:t>
                  </w:r>
                  <w:r/>
                </w:p>
              </w:tc>
            </w:tr>
            <w:tr>
              <w:trPr>
                <w:cantSplit/>
                <w:trHeight w:val="437"/>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9.人员发生生产事故(事故责任承包人自负)</w:t>
                  </w:r>
                  <w:r/>
                </w:p>
              </w:tc>
              <w:tc>
                <w:tcPr>
                  <w:tcW w:w="3827" w:type="dxa"/>
                  <w:vAlign w:val="center"/>
                  <w:textDirection w:val="lrTb"/>
                  <w:noWrap w:val="false"/>
                </w:tcPr>
                <w:p>
                  <w:pPr>
                    <w:pStyle w:val="806"/>
                    <w:rPr>
                      <w:rFonts w:ascii="宋体" w:hAnsi="宋体"/>
                    </w:rPr>
                  </w:pPr>
                  <w:r>
                    <w:rPr>
                      <w:rFonts w:ascii="宋体" w:hAnsi="宋体"/>
                    </w:rPr>
                    <w:t xml:space="preserve">发生重大安全事故一次扣20分</w:t>
                  </w:r>
                  <w:r/>
                </w:p>
              </w:tc>
            </w:tr>
            <w:tr>
              <w:trPr>
                <w:cantSplit/>
                <w:trHeight w:val="727"/>
              </w:trPr>
              <w:tc>
                <w:tcPr>
                  <w:tcW w:w="1264" w:type="dxa"/>
                  <w:vAlign w:val="center"/>
                  <w:vMerge w:val="restart"/>
                  <w:textDirection w:val="lrTb"/>
                  <w:noWrap w:val="false"/>
                </w:tcPr>
                <w:p>
                  <w:pPr>
                    <w:pStyle w:val="806"/>
                    <w:jc w:val="center"/>
                    <w:rPr>
                      <w:rFonts w:ascii="宋体" w:hAnsi="宋体"/>
                    </w:rPr>
                  </w:pPr>
                  <w:r>
                    <w:rPr>
                      <w:rFonts w:hint="eastAsia" w:ascii="宋体" w:hAnsi="宋体"/>
                    </w:rPr>
                    <w:t xml:space="preserve">（三）</w:t>
                  </w:r>
                  <w:r>
                    <w:rPr>
                      <w:rFonts w:ascii="宋体" w:hAnsi="宋体"/>
                    </w:rPr>
                  </w:r>
                  <w:r/>
                </w:p>
                <w:p>
                  <w:pPr>
                    <w:pStyle w:val="806"/>
                    <w:jc w:val="center"/>
                    <w:rPr>
                      <w:rFonts w:ascii="宋体" w:hAnsi="宋体"/>
                    </w:rPr>
                  </w:pPr>
                  <w:r>
                    <w:rPr>
                      <w:rFonts w:ascii="宋体" w:hAnsi="宋体"/>
                    </w:rPr>
                    <w:t xml:space="preserve">作业</w:t>
                  </w:r>
                  <w:r/>
                </w:p>
                <w:p>
                  <w:pPr>
                    <w:pStyle w:val="806"/>
                    <w:jc w:val="center"/>
                    <w:rPr>
                      <w:rFonts w:ascii="宋体" w:hAnsi="宋体"/>
                    </w:rPr>
                  </w:pPr>
                  <w:r>
                    <w:rPr>
                      <w:rFonts w:ascii="宋体" w:hAnsi="宋体"/>
                    </w:rPr>
                    <w:t xml:space="preserve">标准</w:t>
                  </w:r>
                  <w:r/>
                </w:p>
              </w:tc>
              <w:tc>
                <w:tcPr>
                  <w:tcW w:w="4111" w:type="dxa"/>
                  <w:vAlign w:val="center"/>
                  <w:textDirection w:val="lrTb"/>
                  <w:noWrap w:val="false"/>
                </w:tcPr>
                <w:p>
                  <w:pPr>
                    <w:pStyle w:val="806"/>
                    <w:rPr>
                      <w:rFonts w:ascii="宋体" w:hAnsi="宋体"/>
                    </w:rPr>
                  </w:pPr>
                  <w:r>
                    <w:rPr>
                      <w:rFonts w:ascii="宋体" w:hAnsi="宋体"/>
                    </w:rPr>
                    <w:t xml:space="preserve">1.建筑垃圾、工业垃圾、有害垃圾、大件家具等单独收集，不得混入生活垃圾。</w:t>
                  </w:r>
                  <w:r/>
                </w:p>
              </w:tc>
              <w:tc>
                <w:tcPr>
                  <w:tcW w:w="3827" w:type="dxa"/>
                  <w:vAlign w:val="center"/>
                  <w:textDirection w:val="lrTb"/>
                  <w:noWrap w:val="false"/>
                </w:tcPr>
                <w:p>
                  <w:pPr>
                    <w:pStyle w:val="806"/>
                    <w:rPr>
                      <w:rFonts w:ascii="宋体" w:hAnsi="宋体"/>
                    </w:rPr>
                  </w:pPr>
                  <w:r>
                    <w:rPr>
                      <w:rFonts w:ascii="宋体" w:hAnsi="宋体"/>
                    </w:rPr>
                    <w:t xml:space="preserve">出现大量建筑垃圾、工业垃圾等混入生活垃圾收集的，视情况扣1-</w:t>
                  </w:r>
                  <w:r>
                    <w:rPr>
                      <w:rFonts w:hint="eastAsia" w:ascii="宋体" w:hAnsi="宋体"/>
                    </w:rPr>
                    <w:t xml:space="preserve">5</w:t>
                  </w:r>
                  <w:r>
                    <w:rPr>
                      <w:rFonts w:ascii="宋体" w:hAnsi="宋体"/>
                    </w:rPr>
                    <w:t xml:space="preserve">分/次。</w:t>
                  </w:r>
                  <w:r/>
                </w:p>
              </w:tc>
            </w:tr>
            <w:tr>
              <w:trPr>
                <w:cantSplit/>
                <w:trHeight w:val="689"/>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2.生活垃圾做到“日产日清”,每天不得少于相应规定的收运频次，不得遗漏收运点位。</w:t>
                  </w:r>
                  <w:r/>
                </w:p>
              </w:tc>
              <w:tc>
                <w:tcPr>
                  <w:tcW w:w="3827" w:type="dxa"/>
                  <w:vAlign w:val="center"/>
                  <w:textDirection w:val="lrTb"/>
                  <w:noWrap w:val="false"/>
                </w:tcPr>
                <w:p>
                  <w:pPr>
                    <w:pStyle w:val="806"/>
                    <w:rPr>
                      <w:rFonts w:ascii="宋体" w:hAnsi="宋体"/>
                    </w:rPr>
                  </w:pPr>
                  <w:r>
                    <w:rPr>
                      <w:rFonts w:ascii="宋体" w:hAnsi="宋体"/>
                    </w:rPr>
                    <w:t xml:space="preserve">发现收运频次缺失的，扣3分/处。垃圾点位漏清的，扣1分/处。</w:t>
                  </w:r>
                  <w:r/>
                </w:p>
              </w:tc>
            </w:tr>
            <w:tr>
              <w:trPr>
                <w:cantSplit/>
                <w:trHeight w:val="602"/>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3.企业每天的收集任务确保在下午15:30之前完成。</w:t>
                  </w:r>
                  <w:r/>
                </w:p>
              </w:tc>
              <w:tc>
                <w:tcPr>
                  <w:tcW w:w="3827" w:type="dxa"/>
                  <w:vAlign w:val="center"/>
                  <w:textDirection w:val="lrTb"/>
                  <w:noWrap w:val="false"/>
                </w:tcPr>
                <w:p>
                  <w:pPr>
                    <w:pStyle w:val="806"/>
                    <w:rPr>
                      <w:rFonts w:ascii="宋体" w:hAnsi="宋体"/>
                    </w:rPr>
                  </w:pPr>
                  <w:r>
                    <w:rPr>
                      <w:rFonts w:ascii="宋体" w:hAnsi="宋体"/>
                    </w:rPr>
                    <w:t xml:space="preserve">延时完成的扣0.5分/处。</w:t>
                  </w:r>
                  <w:r/>
                </w:p>
              </w:tc>
            </w:tr>
            <w:tr>
              <w:trPr>
                <w:cantSplit/>
                <w:trHeight w:val="898"/>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4.垃圾收集做到收集点、收集桶内外无遗留垃圾，容器及时复位，车走地净，无垃圾、污水遗留。</w:t>
                  </w:r>
                  <w:r/>
                </w:p>
              </w:tc>
              <w:tc>
                <w:tcPr>
                  <w:tcW w:w="3827" w:type="dxa"/>
                  <w:vAlign w:val="center"/>
                  <w:textDirection w:val="lrTb"/>
                  <w:noWrap w:val="false"/>
                </w:tcPr>
                <w:p>
                  <w:pPr>
                    <w:pStyle w:val="806"/>
                    <w:rPr>
                      <w:rFonts w:ascii="宋体" w:hAnsi="宋体"/>
                    </w:rPr>
                  </w:pPr>
                  <w:r>
                    <w:rPr>
                      <w:rFonts w:ascii="宋体" w:hAnsi="宋体"/>
                    </w:rPr>
                    <w:t xml:space="preserve">有遗留垃圾、污水的扣1分/处。</w:t>
                  </w:r>
                  <w:r/>
                </w:p>
              </w:tc>
            </w:tr>
            <w:tr>
              <w:trPr>
                <w:cantSplit/>
                <w:trHeight w:val="484"/>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5.其他垃圾、厨余、餐厨垃圾实行分类收集、分类运输</w:t>
                  </w:r>
                  <w:r>
                    <w:rPr>
                      <w:rFonts w:hint="eastAsia" w:ascii="宋体" w:hAnsi="宋体"/>
                    </w:rPr>
                    <w:t xml:space="preserve">。</w:t>
                  </w:r>
                  <w:r>
                    <w:rPr>
                      <w:rFonts w:ascii="宋体" w:hAnsi="宋体"/>
                    </w:rPr>
                  </w:r>
                  <w:r/>
                </w:p>
              </w:tc>
              <w:tc>
                <w:tcPr>
                  <w:tcW w:w="3827" w:type="dxa"/>
                  <w:vAlign w:val="center"/>
                  <w:textDirection w:val="lrTb"/>
                  <w:noWrap w:val="false"/>
                </w:tcPr>
                <w:p>
                  <w:pPr>
                    <w:pStyle w:val="806"/>
                    <w:rPr>
                      <w:rFonts w:ascii="宋体" w:hAnsi="宋体"/>
                    </w:rPr>
                  </w:pPr>
                  <w:r>
                    <w:rPr>
                      <w:rFonts w:ascii="宋体" w:hAnsi="宋体"/>
                    </w:rPr>
                    <w:t xml:space="preserve">未达到分类收运标准的，发现一次扣</w:t>
                  </w:r>
                  <w:r>
                    <w:rPr>
                      <w:rFonts w:hint="eastAsia" w:ascii="宋体" w:hAnsi="宋体"/>
                    </w:rPr>
                    <w:t xml:space="preserve">2</w:t>
                  </w:r>
                  <w:r>
                    <w:rPr>
                      <w:rFonts w:ascii="宋体" w:hAnsi="宋体"/>
                    </w:rPr>
                    <w:t xml:space="preserve">分。</w:t>
                  </w:r>
                  <w:r/>
                </w:p>
              </w:tc>
            </w:tr>
            <w:tr>
              <w:trPr>
                <w:cantSplit/>
                <w:trHeight w:val="555"/>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6.垃圾装运量应以车辆的额定荷载和有效容积为限，不得超重、超高运输。</w:t>
                  </w:r>
                  <w:r/>
                </w:p>
              </w:tc>
              <w:tc>
                <w:tcPr>
                  <w:tcW w:w="3827" w:type="dxa"/>
                  <w:vAlign w:val="center"/>
                  <w:textDirection w:val="lrTb"/>
                  <w:noWrap w:val="false"/>
                </w:tcPr>
                <w:p>
                  <w:pPr>
                    <w:pStyle w:val="806"/>
                    <w:rPr>
                      <w:rFonts w:ascii="宋体" w:hAnsi="宋体"/>
                    </w:rPr>
                  </w:pPr>
                  <w:r>
                    <w:rPr>
                      <w:rFonts w:ascii="宋体" w:hAnsi="宋体"/>
                    </w:rPr>
                    <w:t xml:space="preserve">发现的扣2分/辆。</w:t>
                  </w:r>
                  <w:r/>
                </w:p>
              </w:tc>
            </w:tr>
            <w:tr>
              <w:trPr>
                <w:cantSplit/>
                <w:trHeight w:val="638"/>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7.沿街店铺、店面上门收集其他垃圾、厨余垃圾应实行同步分类收集。</w:t>
                  </w:r>
                  <w:r/>
                </w:p>
              </w:tc>
              <w:tc>
                <w:tcPr>
                  <w:tcW w:w="3827" w:type="dxa"/>
                  <w:vAlign w:val="center"/>
                  <w:textDirection w:val="lrTb"/>
                  <w:noWrap w:val="false"/>
                </w:tcPr>
                <w:p>
                  <w:pPr>
                    <w:pStyle w:val="806"/>
                    <w:rPr>
                      <w:rFonts w:ascii="宋体" w:hAnsi="宋体"/>
                    </w:rPr>
                  </w:pPr>
                  <w:r>
                    <w:rPr>
                      <w:rFonts w:ascii="宋体" w:hAnsi="宋体"/>
                    </w:rPr>
                    <w:t xml:space="preserve">未实行同步分类收集的，扣1分/次。</w:t>
                  </w:r>
                  <w:r/>
                </w:p>
              </w:tc>
            </w:tr>
            <w:tr>
              <w:trPr>
                <w:cantSplit/>
                <w:trHeight w:val="580"/>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8.运输途中做到密闭运输，无垃圾扬、洒、拖、挂和污水滴漏现象。</w:t>
                  </w:r>
                  <w:r/>
                </w:p>
              </w:tc>
              <w:tc>
                <w:tcPr>
                  <w:tcW w:w="3827" w:type="dxa"/>
                  <w:vAlign w:val="center"/>
                  <w:textDirection w:val="lrTb"/>
                  <w:noWrap w:val="false"/>
                </w:tcPr>
                <w:p>
                  <w:pPr>
                    <w:pStyle w:val="806"/>
                    <w:rPr>
                      <w:rFonts w:ascii="宋体" w:hAnsi="宋体"/>
                    </w:rPr>
                  </w:pPr>
                  <w:r>
                    <w:rPr>
                      <w:rFonts w:ascii="宋体" w:hAnsi="宋体"/>
                    </w:rPr>
                    <w:t xml:space="preserve">发现扣1分/次：情况严重的扣2分/次。</w:t>
                  </w:r>
                  <w:r/>
                </w:p>
              </w:tc>
            </w:tr>
            <w:tr>
              <w:trPr>
                <w:cantSplit/>
                <w:trHeight w:val="665"/>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9.发现收运单位垃圾容器缺失或损坏等情况，应及时向环卫</w:t>
                  </w:r>
                  <w:r>
                    <w:rPr>
                      <w:rFonts w:hint="eastAsia" w:ascii="宋体" w:hAnsi="宋体"/>
                    </w:rPr>
                    <w:t xml:space="preserve">部门</w:t>
                  </w:r>
                  <w:r>
                    <w:rPr>
                      <w:rFonts w:ascii="宋体" w:hAnsi="宋体"/>
                    </w:rPr>
                    <w:t xml:space="preserve">和属地管理单位反映</w:t>
                  </w:r>
                  <w:r/>
                </w:p>
              </w:tc>
              <w:tc>
                <w:tcPr>
                  <w:tcW w:w="3827" w:type="dxa"/>
                  <w:vAlign w:val="center"/>
                  <w:textDirection w:val="lrTb"/>
                  <w:noWrap w:val="false"/>
                </w:tcPr>
                <w:p>
                  <w:pPr>
                    <w:pStyle w:val="806"/>
                    <w:rPr>
                      <w:rFonts w:ascii="宋体" w:hAnsi="宋体"/>
                    </w:rPr>
                  </w:pPr>
                  <w:r>
                    <w:rPr>
                      <w:rFonts w:ascii="宋体" w:hAnsi="宋体"/>
                    </w:rPr>
                    <w:t xml:space="preserve">未及时反映的，扣0.5分/次。</w:t>
                  </w:r>
                  <w:r/>
                </w:p>
              </w:tc>
            </w:tr>
            <w:tr>
              <w:trPr>
                <w:cantSplit/>
                <w:trHeight w:val="606"/>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10.运输途中做到文明驾驶，无闯红灯、无逆向行驶等不文明行车行为发生</w:t>
                  </w:r>
                  <w:r>
                    <w:rPr>
                      <w:rFonts w:hint="eastAsia" w:ascii="宋体" w:hAnsi="宋体"/>
                    </w:rPr>
                    <w:t xml:space="preserve">。</w:t>
                  </w:r>
                  <w:r>
                    <w:rPr>
                      <w:rFonts w:ascii="宋体" w:hAnsi="宋体"/>
                    </w:rPr>
                  </w:r>
                  <w:r/>
                </w:p>
              </w:tc>
              <w:tc>
                <w:tcPr>
                  <w:tcW w:w="3827" w:type="dxa"/>
                  <w:vAlign w:val="center"/>
                  <w:textDirection w:val="lrTb"/>
                  <w:noWrap w:val="false"/>
                </w:tcPr>
                <w:p>
                  <w:pPr>
                    <w:pStyle w:val="806"/>
                    <w:rPr>
                      <w:rFonts w:ascii="宋体" w:hAnsi="宋体"/>
                    </w:rPr>
                  </w:pPr>
                  <w:r>
                    <w:rPr>
                      <w:rFonts w:ascii="宋体" w:hAnsi="宋体"/>
                    </w:rPr>
                    <w:t xml:space="preserve">发现不文明驾驶的，扣2分/次</w:t>
                  </w:r>
                  <w:r/>
                </w:p>
              </w:tc>
            </w:tr>
            <w:tr>
              <w:trPr>
                <w:cantSplit/>
                <w:trHeight w:val="898"/>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11.倾倒垃圾时应遵守中转站、厨余处理站等倾倒垃圾管理制度，听从现场人员指挥</w:t>
                  </w:r>
                  <w:r>
                    <w:rPr>
                      <w:rFonts w:hint="eastAsia" w:ascii="宋体" w:hAnsi="宋体"/>
                    </w:rPr>
                    <w:t xml:space="preserve">。</w:t>
                  </w:r>
                  <w:r>
                    <w:rPr>
                      <w:rFonts w:ascii="宋体" w:hAnsi="宋体"/>
                    </w:rPr>
                  </w:r>
                  <w:r/>
                </w:p>
              </w:tc>
              <w:tc>
                <w:tcPr>
                  <w:tcW w:w="3827" w:type="dxa"/>
                  <w:vAlign w:val="center"/>
                  <w:textDirection w:val="lrTb"/>
                  <w:noWrap w:val="false"/>
                </w:tcPr>
                <w:p>
                  <w:pPr>
                    <w:pStyle w:val="806"/>
                    <w:rPr>
                      <w:rFonts w:ascii="宋体" w:hAnsi="宋体"/>
                    </w:rPr>
                  </w:pPr>
                  <w:r>
                    <w:rPr>
                      <w:rFonts w:ascii="宋体" w:hAnsi="宋体"/>
                    </w:rPr>
                    <w:t xml:space="preserve">不遵守管理制度或不听从现场人员指挥的，扣1分/次。</w:t>
                  </w:r>
                  <w:r/>
                </w:p>
              </w:tc>
            </w:tr>
            <w:tr>
              <w:trPr>
                <w:cantSplit/>
                <w:trHeight w:val="632"/>
              </w:trPr>
              <w:tc>
                <w:tcPr>
                  <w:tcW w:w="1264" w:type="dxa"/>
                  <w:vAlign w:val="center"/>
                  <w:vMerge w:val="continue"/>
                  <w:textDirection w:val="lrTb"/>
                  <w:noWrap w:val="false"/>
                </w:tcPr>
                <w:p>
                  <w:pPr>
                    <w:pStyle w:val="806"/>
                    <w:jc w:val="center"/>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hint="eastAsia" w:ascii="宋体" w:hAnsi="宋体"/>
                    </w:rPr>
                    <w:t xml:space="preserve">12.每日将当天垃圾收运记录及照片上传至周企通管理平台。</w:t>
                  </w:r>
                  <w:r>
                    <w:rPr>
                      <w:rFonts w:ascii="宋体" w:hAnsi="宋体"/>
                    </w:rPr>
                  </w:r>
                  <w:r/>
                </w:p>
              </w:tc>
              <w:tc>
                <w:tcPr>
                  <w:tcW w:w="3827" w:type="dxa"/>
                  <w:vAlign w:val="center"/>
                  <w:textDirection w:val="lrTb"/>
                  <w:noWrap w:val="false"/>
                </w:tcPr>
                <w:p>
                  <w:pPr>
                    <w:pStyle w:val="806"/>
                    <w:rPr>
                      <w:rFonts w:ascii="宋体" w:hAnsi="宋体"/>
                    </w:rPr>
                  </w:pPr>
                  <w:r>
                    <w:rPr>
                      <w:rFonts w:hint="eastAsia" w:ascii="宋体" w:hAnsi="宋体"/>
                    </w:rPr>
                    <w:t xml:space="preserve">未及时上传垃圾收运记录的，</w:t>
                  </w:r>
                  <w:r>
                    <w:rPr>
                      <w:rFonts w:ascii="宋体" w:hAnsi="宋体"/>
                    </w:rPr>
                    <w:t xml:space="preserve">扣1分/次。</w:t>
                  </w:r>
                  <w:r/>
                </w:p>
              </w:tc>
            </w:tr>
            <w:tr>
              <w:trPr>
                <w:cantSplit/>
                <w:trHeight w:val="898"/>
              </w:trPr>
              <w:tc>
                <w:tcPr>
                  <w:tcW w:w="1264" w:type="dxa"/>
                  <w:vAlign w:val="center"/>
                  <w:vMerge w:val="restart"/>
                  <w:textDirection w:val="lrTb"/>
                  <w:noWrap w:val="false"/>
                </w:tcPr>
                <w:p>
                  <w:pPr>
                    <w:pStyle w:val="806"/>
                    <w:jc w:val="center"/>
                    <w:rPr>
                      <w:rFonts w:ascii="宋体" w:hAnsi="宋体"/>
                    </w:rPr>
                  </w:pPr>
                  <w:r>
                    <w:rPr>
                      <w:rFonts w:hint="eastAsia" w:ascii="宋体" w:hAnsi="宋体"/>
                    </w:rPr>
                    <w:t xml:space="preserve">（四）</w:t>
                  </w:r>
                  <w:r>
                    <w:rPr>
                      <w:rFonts w:ascii="宋体" w:hAnsi="宋体"/>
                    </w:rPr>
                  </w:r>
                  <w:r/>
                </w:p>
                <w:p>
                  <w:pPr>
                    <w:pStyle w:val="806"/>
                    <w:jc w:val="center"/>
                    <w:rPr>
                      <w:rFonts w:ascii="宋体" w:hAnsi="宋体"/>
                    </w:rPr>
                  </w:pPr>
                  <w:r>
                    <w:rPr>
                      <w:rFonts w:ascii="宋体" w:hAnsi="宋体"/>
                    </w:rPr>
                    <w:t xml:space="preserve">其他</w:t>
                  </w:r>
                  <w:r/>
                </w:p>
              </w:tc>
              <w:tc>
                <w:tcPr>
                  <w:tcW w:w="4111" w:type="dxa"/>
                  <w:vAlign w:val="center"/>
                  <w:textDirection w:val="lrTb"/>
                  <w:noWrap w:val="false"/>
                </w:tcPr>
                <w:p>
                  <w:pPr>
                    <w:pStyle w:val="806"/>
                    <w:rPr>
                      <w:rFonts w:ascii="宋体" w:hAnsi="宋体"/>
                    </w:rPr>
                  </w:pPr>
                  <w:r>
                    <w:rPr>
                      <w:rFonts w:ascii="宋体" w:hAnsi="宋体"/>
                    </w:rPr>
                    <w:t xml:space="preserve">1.特殊情况(涉疫垃圾收运、恶劣天气，节假日、旅游旺季、集中活动等)应按急计划做好安排，服从领导调度</w:t>
                  </w:r>
                  <w:r>
                    <w:rPr>
                      <w:rFonts w:hint="eastAsia" w:ascii="宋体" w:hAnsi="宋体"/>
                    </w:rPr>
                    <w:t xml:space="preserve">。</w:t>
                  </w:r>
                  <w:r>
                    <w:rPr>
                      <w:rFonts w:ascii="宋体" w:hAnsi="宋体"/>
                    </w:rPr>
                  </w:r>
                  <w:r/>
                </w:p>
              </w:tc>
              <w:tc>
                <w:tcPr>
                  <w:tcW w:w="3827" w:type="dxa"/>
                  <w:vAlign w:val="center"/>
                  <w:textDirection w:val="lrTb"/>
                  <w:noWrap w:val="false"/>
                </w:tcPr>
                <w:p>
                  <w:pPr>
                    <w:pStyle w:val="806"/>
                    <w:rPr>
                      <w:rFonts w:ascii="宋体" w:hAnsi="宋体"/>
                    </w:rPr>
                  </w:pPr>
                  <w:r>
                    <w:rPr>
                      <w:rFonts w:ascii="宋体" w:hAnsi="宋体"/>
                    </w:rPr>
                    <w:t xml:space="preserve">不服从</w:t>
                  </w:r>
                  <w:r>
                    <w:rPr>
                      <w:rFonts w:hint="eastAsia" w:ascii="宋体" w:hAnsi="宋体"/>
                    </w:rPr>
                    <w:t xml:space="preserve">甲方</w:t>
                  </w:r>
                  <w:r>
                    <w:rPr>
                      <w:rFonts w:ascii="宋体" w:hAnsi="宋体"/>
                    </w:rPr>
                    <w:t xml:space="preserve">调配的发生一次扣10分</w:t>
                  </w:r>
                  <w:r/>
                </w:p>
              </w:tc>
            </w:tr>
            <w:tr>
              <w:trPr>
                <w:cantSplit/>
                <w:trHeight w:val="531"/>
              </w:trPr>
              <w:tc>
                <w:tcPr>
                  <w:tcW w:w="1264" w:type="dxa"/>
                  <w:vAlign w:val="center"/>
                  <w:vMerge w:val="continue"/>
                  <w:textDirection w:val="lrTb"/>
                  <w:noWrap w:val="false"/>
                </w:tcPr>
                <w:p>
                  <w:pPr>
                    <w:pStyle w:val="806"/>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2.被服务单位的有效投诉</w:t>
                  </w:r>
                  <w:r>
                    <w:rPr>
                      <w:rFonts w:hint="eastAsia" w:ascii="宋体" w:hAnsi="宋体"/>
                    </w:rPr>
                    <w:t xml:space="preserve">。</w:t>
                  </w:r>
                  <w:r>
                    <w:rPr>
                      <w:rFonts w:ascii="宋体" w:hAnsi="宋体"/>
                    </w:rPr>
                  </w:r>
                  <w:r/>
                </w:p>
              </w:tc>
              <w:tc>
                <w:tcPr>
                  <w:tcW w:w="3827" w:type="dxa"/>
                  <w:vAlign w:val="center"/>
                  <w:textDirection w:val="lrTb"/>
                  <w:noWrap w:val="false"/>
                </w:tcPr>
                <w:p>
                  <w:pPr>
                    <w:pStyle w:val="806"/>
                    <w:rPr>
                      <w:rFonts w:ascii="宋体" w:hAnsi="宋体"/>
                    </w:rPr>
                  </w:pPr>
                  <w:r>
                    <w:rPr>
                      <w:rFonts w:ascii="宋体" w:hAnsi="宋体"/>
                    </w:rPr>
                    <w:t xml:space="preserve">每发生一次有效投诉，扣2分并予以改正</w:t>
                  </w:r>
                  <w:r/>
                </w:p>
              </w:tc>
            </w:tr>
            <w:tr>
              <w:trPr>
                <w:cantSplit/>
                <w:trHeight w:val="454"/>
              </w:trPr>
              <w:tc>
                <w:tcPr>
                  <w:tcW w:w="1264" w:type="dxa"/>
                  <w:vAlign w:val="center"/>
                  <w:vMerge w:val="continue"/>
                  <w:textDirection w:val="lrTb"/>
                  <w:noWrap w:val="false"/>
                </w:tcPr>
                <w:p>
                  <w:pPr>
                    <w:pStyle w:val="806"/>
                    <w:rPr>
                      <w:rFonts w:ascii="宋体" w:hAnsi="宋体"/>
                    </w:rPr>
                  </w:pPr>
                  <w:r>
                    <w:rPr>
                      <w:rFonts w:ascii="宋体" w:hAnsi="宋体"/>
                    </w:rPr>
                  </w:r>
                  <w:r/>
                </w:p>
              </w:tc>
              <w:tc>
                <w:tcPr>
                  <w:tcW w:w="4111" w:type="dxa"/>
                  <w:vAlign w:val="center"/>
                  <w:textDirection w:val="lrTb"/>
                  <w:noWrap w:val="false"/>
                </w:tcPr>
                <w:p>
                  <w:pPr>
                    <w:pStyle w:val="806"/>
                    <w:rPr>
                      <w:rFonts w:ascii="宋体" w:hAnsi="宋体"/>
                    </w:rPr>
                  </w:pPr>
                  <w:r>
                    <w:rPr>
                      <w:rFonts w:ascii="宋体" w:hAnsi="宋体"/>
                    </w:rPr>
                    <w:t xml:space="preserve">3.被上级部门检查通报的</w:t>
                  </w:r>
                  <w:r>
                    <w:rPr>
                      <w:rFonts w:hint="eastAsia" w:ascii="宋体" w:hAnsi="宋体"/>
                    </w:rPr>
                    <w:t xml:space="preserve">。</w:t>
                  </w:r>
                  <w:r>
                    <w:rPr>
                      <w:rFonts w:ascii="宋体" w:hAnsi="宋体"/>
                    </w:rPr>
                  </w:r>
                  <w:r/>
                </w:p>
              </w:tc>
              <w:tc>
                <w:tcPr>
                  <w:tcW w:w="3827" w:type="dxa"/>
                  <w:vAlign w:val="center"/>
                  <w:textDirection w:val="lrTb"/>
                  <w:noWrap w:val="false"/>
                </w:tcPr>
                <w:p>
                  <w:pPr>
                    <w:pStyle w:val="806"/>
                    <w:rPr>
                      <w:rFonts w:ascii="宋体" w:hAnsi="宋体"/>
                    </w:rPr>
                  </w:pPr>
                  <w:r>
                    <w:rPr>
                      <w:rFonts w:ascii="宋体" w:hAnsi="宋体"/>
                    </w:rPr>
                    <w:t xml:space="preserve">视情况，扣情况扣3-10分</w:t>
                  </w:r>
                  <w:r/>
                </w:p>
              </w:tc>
            </w:tr>
          </w:tbl>
          <w:p>
            <w:pPr>
              <w:pStyle w:val="806"/>
              <w:jc w:val="left"/>
              <w:widowControl/>
              <w:rPr>
                <w:rFonts w:ascii="Arial" w:hAnsi="Arial" w:eastAsia="等线" w:cs="Arial"/>
                <w:color w:val="000000"/>
                <w:szCs w:val="21"/>
              </w:rPr>
            </w:pPr>
            <w:r>
              <w:rPr>
                <w:rFonts w:ascii="Arial" w:hAnsi="Arial" w:eastAsia="等线" w:cs="Arial"/>
                <w:color w:val="000000"/>
                <w:szCs w:val="21"/>
              </w:rPr>
            </w:r>
            <w:r/>
          </w:p>
          <w:p>
            <w:pPr>
              <w:pStyle w:val="806"/>
              <w:jc w:val="left"/>
              <w:spacing w:line="360" w:lineRule="auto"/>
              <w:widowControl/>
              <w:rPr>
                <w:rFonts w:hint="eastAsia" w:ascii="宋体" w:hAnsi="宋体" w:cs="Arial"/>
                <w:color w:val="000000"/>
                <w:szCs w:val="21"/>
              </w:rPr>
            </w:pPr>
            <w:r>
              <w:rPr>
                <w:rFonts w:hint="eastAsia" w:ascii="宋体" w:hAnsi="宋体" w:cs="Arial"/>
                <w:color w:val="000000"/>
                <w:szCs w:val="21"/>
              </w:rPr>
              <w:t xml:space="preserve">结算方式：</w:t>
            </w:r>
            <w:r/>
          </w:p>
          <w:p>
            <w:pPr>
              <w:pStyle w:val="806"/>
              <w:ind w:firstLine="420"/>
              <w:jc w:val="left"/>
              <w:spacing w:line="360" w:lineRule="auto"/>
              <w:widowControl/>
              <w:rPr>
                <w:rFonts w:hint="eastAsia" w:ascii="宋体" w:hAnsi="宋体" w:cs="Arial"/>
                <w:color w:val="000000"/>
                <w:szCs w:val="21"/>
              </w:rPr>
            </w:pPr>
            <w:r>
              <w:rPr>
                <w:rFonts w:hint="eastAsia" w:ascii="宋体" w:hAnsi="宋体" w:cs="Arial"/>
                <w:color w:val="000000"/>
                <w:szCs w:val="21"/>
              </w:rPr>
              <w:t xml:space="preserve">1、扣分标准：按《生活垃圾收运一体化管理考核标准及扣分细则》执行。每分按300元的标准进行扣款。</w:t>
            </w:r>
            <w:r/>
          </w:p>
          <w:p>
            <w:pPr>
              <w:pStyle w:val="806"/>
              <w:ind w:firstLine="420"/>
              <w:jc w:val="left"/>
              <w:spacing w:line="360" w:lineRule="auto"/>
              <w:widowControl/>
              <w:rPr>
                <w:rFonts w:hint="eastAsia" w:ascii="宋体" w:hAnsi="宋体" w:cs="Arial"/>
                <w:color w:val="000000"/>
                <w:szCs w:val="21"/>
              </w:rPr>
            </w:pPr>
            <w:r>
              <w:rPr>
                <w:rFonts w:hint="eastAsia" w:ascii="宋体" w:hAnsi="宋体" w:cs="Arial"/>
                <w:color w:val="000000"/>
                <w:szCs w:val="21"/>
              </w:rPr>
              <w:t xml:space="preserve">2、季度结算：每月采取扣分累计制，考核扣款在支付合同款时按季度扣除。</w:t>
            </w:r>
            <w:r/>
          </w:p>
          <w:p>
            <w:pPr>
              <w:pStyle w:val="806"/>
              <w:ind w:firstLine="420"/>
              <w:jc w:val="left"/>
              <w:spacing w:line="360" w:lineRule="auto"/>
              <w:widowControl/>
              <w:rPr>
                <w:rFonts w:hint="eastAsia" w:ascii="宋体" w:hAnsi="宋体" w:cs="Arial"/>
                <w:color w:val="000000"/>
                <w:szCs w:val="21"/>
              </w:rPr>
            </w:pPr>
            <w:r>
              <w:rPr>
                <w:rFonts w:hint="eastAsia" w:ascii="宋体" w:hAnsi="宋体" w:cs="Arial"/>
                <w:color w:val="000000"/>
                <w:szCs w:val="21"/>
              </w:rPr>
              <w:t xml:space="preserve">3、年度考评：每半年服务期内扣分累计分值达50分以上(不含50分)的，额外处罚10000元后方可继续履行合同；年度扣分累计分值达100分以上(不含100分)的，额外处罚25000元，同时甲方有权单方面终止合同。</w:t>
            </w:r>
            <w:r/>
          </w:p>
          <w:p>
            <w:pPr>
              <w:pStyle w:val="806"/>
              <w:ind w:firstLine="420"/>
              <w:jc w:val="left"/>
              <w:spacing w:line="360" w:lineRule="auto"/>
              <w:widowControl/>
              <w:rPr>
                <w:rFonts w:hint="eastAsia" w:ascii="Arial" w:hAnsi="Arial" w:eastAsia="等线" w:cs="Arial"/>
                <w:color w:val="000000"/>
                <w:szCs w:val="21"/>
              </w:rPr>
            </w:pPr>
            <w:r>
              <w:rPr>
                <w:rFonts w:hint="eastAsia" w:ascii="宋体" w:hAnsi="宋体" w:cs="Arial"/>
                <w:color w:val="000000"/>
                <w:szCs w:val="21"/>
              </w:rPr>
              <w:t xml:space="preserve">4、不服从甲方管理或调配，被甲方书面警告并约谈三次以上的，甲方有权单方面终止合同。</w:t>
            </w:r>
            <w:r>
              <w:rPr>
                <w:rFonts w:hint="eastAsia" w:ascii="Arial" w:hAnsi="Arial" w:eastAsia="等线" w:cs="Arial"/>
                <w:color w:val="000000"/>
                <w:szCs w:val="21"/>
              </w:rPr>
            </w:r>
            <w:r/>
          </w:p>
        </w:tc>
      </w:tr>
    </w:tbl>
    <w:p>
      <w:pPr>
        <w:pStyle w:val="887"/>
        <w:rPr>
          <w:b w:val="0"/>
        </w:rPr>
      </w:pPr>
      <w:r>
        <w:rPr>
          <w:b w:val="0"/>
        </w:rPr>
        <w:br w:type="page" w:clear="all"/>
      </w:r>
      <w:bookmarkStart w:id="102" w:name="_Toc213865586"/>
      <w:r>
        <w:rPr>
          <w:rFonts w:hint="eastAsia"/>
          <w:b w:val="0"/>
        </w:rPr>
        <w:t xml:space="preserve">第六章  评标方法、评分标准</w:t>
      </w:r>
      <w:bookmarkEnd w:id="100"/>
      <w:r/>
      <w:bookmarkEnd w:id="101"/>
      <w:r/>
      <w:bookmarkEnd w:id="102"/>
      <w:r>
        <w:rPr>
          <w:b w:val="0"/>
        </w:rPr>
      </w:r>
      <w:r/>
    </w:p>
    <w:p>
      <w:pPr>
        <w:pStyle w:val="806"/>
        <w:ind w:firstLine="422"/>
        <w:spacing w:line="360" w:lineRule="auto"/>
        <w:rPr>
          <w:rFonts w:ascii="宋体" w:hAnsi="宋体"/>
          <w:b/>
          <w:bCs/>
          <w:color w:val="000000"/>
          <w:szCs w:val="21"/>
        </w:rPr>
      </w:pPr>
      <w:r>
        <w:rPr>
          <w:rFonts w:hint="eastAsia" w:ascii="宋体" w:hAnsi="宋体"/>
          <w:b/>
          <w:color w:val="000000"/>
          <w:szCs w:val="21"/>
        </w:rPr>
        <w:t xml:space="preserve">一、评标方法：</w:t>
      </w:r>
      <w:r>
        <w:rPr>
          <w:rFonts w:ascii="宋体" w:hAnsi="宋体"/>
          <w:b/>
          <w:bCs/>
          <w:color w:val="000000"/>
          <w:szCs w:val="21"/>
        </w:rPr>
      </w:r>
      <w:r/>
    </w:p>
    <w:p>
      <w:pPr>
        <w:pStyle w:val="806"/>
        <w:ind w:firstLine="420"/>
        <w:spacing w:line="360" w:lineRule="auto"/>
        <w:rPr>
          <w:rFonts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pStyle w:val="806"/>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pStyle w:val="806"/>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pStyle w:val="806"/>
        <w:ind w:firstLine="420"/>
        <w:spacing w:line="360" w:lineRule="auto"/>
        <w:rPr>
          <w:rFonts w:ascii="宋体"/>
          <w:szCs w:val="21"/>
        </w:rPr>
      </w:pPr>
      <w:r>
        <w:rPr>
          <w:rFonts w:hint="eastAsia" w:ascii="宋体"/>
          <w:szCs w:val="21"/>
        </w:rPr>
        <w:t xml:space="preserve">二、采购政策</w:t>
      </w:r>
      <w:r>
        <w:rPr>
          <w:rFonts w:ascii="宋体"/>
          <w:szCs w:val="21"/>
        </w:rPr>
      </w:r>
      <w:r/>
    </w:p>
    <w:p>
      <w:pPr>
        <w:pStyle w:val="806"/>
        <w:ind w:firstLine="420"/>
        <w:spacing w:line="360" w:lineRule="auto"/>
        <w:rPr>
          <w:rFonts w:ascii="宋体" w:hAnsi="宋体"/>
          <w:szCs w:val="21"/>
        </w:rPr>
      </w:pPr>
      <w:r>
        <w:rPr>
          <w:rFonts w:hint="eastAsia" w:ascii="宋体" w:hAnsi="宋体"/>
          <w:szCs w:val="21"/>
        </w:rPr>
        <w:t xml:space="preserve">（一）中小企业</w:t>
      </w:r>
      <w:r>
        <w:rPr>
          <w:rFonts w:ascii="宋体" w:hAnsi="宋体"/>
          <w:szCs w:val="21"/>
        </w:rPr>
      </w:r>
      <w:r/>
    </w:p>
    <w:p>
      <w:pPr>
        <w:pStyle w:val="806"/>
        <w:ind w:firstLine="420"/>
        <w:spacing w:line="360" w:lineRule="auto"/>
        <w:rPr>
          <w:rFonts w:hAnsi="宋体"/>
          <w:szCs w:val="21"/>
        </w:rPr>
      </w:pPr>
      <w:r>
        <w:rPr>
          <w:rFonts w:hint="eastAsia" w:hAnsi="宋体"/>
          <w:szCs w:val="21"/>
        </w:rPr>
        <w:t xml:space="preserve">根据《政府采购促进中小企业发展管理办法》（财库〔2020〕46号）、《苏州市政府采购促进中小企业发展实施意见》（苏财购〔2022〕16号）的相关规定，</w:t>
      </w:r>
      <w:r>
        <w:rPr>
          <w:rFonts w:hint="eastAsia" w:hAnsi="宋体"/>
          <w:b/>
          <w:szCs w:val="21"/>
        </w:rPr>
        <w:t xml:space="preserve">本项目为专门面向中小企业采购</w:t>
      </w:r>
      <w:r>
        <w:rPr>
          <w:rFonts w:hint="eastAsia" w:hAnsi="宋体"/>
          <w:szCs w:val="21"/>
        </w:rPr>
        <w:t xml:space="preserve">。如投标人认定为中型、小型或微型企业，则需根据《中小企业划型标准规定》（工信部联企业〔2011〕300号）填报《中小企业声明函》。</w:t>
      </w:r>
      <w:r>
        <w:rPr>
          <w:rFonts w:hint="eastAsia" w:hAnsi="宋体"/>
          <w:b/>
          <w:bCs/>
          <w:szCs w:val="21"/>
        </w:rPr>
        <w:t xml:space="preserve">加盖公章后的《中小企业声明函》电子件放置于投标文件中提交，未提交则不享受预留采购份额政策。</w:t>
      </w:r>
      <w:r>
        <w:rPr>
          <w:rFonts w:hAnsi="宋体"/>
          <w:szCs w:val="21"/>
        </w:rPr>
      </w:r>
      <w:r/>
    </w:p>
    <w:p>
      <w:pPr>
        <w:pStyle w:val="806"/>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806"/>
        <w:ind w:firstLine="420"/>
        <w:spacing w:line="360" w:lineRule="auto"/>
        <w:rPr>
          <w:rFonts w:hAnsi="宋体" w:cs="宋体"/>
          <w:b/>
          <w:bCs/>
        </w:rPr>
      </w:pPr>
      <w:r>
        <w:rPr>
          <w:rFonts w:hint="eastAsia" w:hAnsi="宋体" w:cs="宋体"/>
        </w:rPr>
        <w:t xml:space="preserve">根据《三部门联合发布关于促进残疾人就业政府采购政策的通知》（财库〔2017〕141号）的相关规定，如投标人为残疾人福利性单位，则视同小型、微型企业，享受预留份额的政府采购政策。</w:t>
      </w:r>
      <w:r>
        <w:rPr>
          <w:rFonts w:hint="eastAsia" w:hAnsi="宋体" w:cs="宋体"/>
          <w:b/>
          <w:bCs/>
        </w:rPr>
        <w:t xml:space="preserve">加盖公章后的《残疾人福利性单位声明函》电子件放置于投标文件中提交，未提交则不享受预留采购份额政策。</w:t>
      </w:r>
      <w:r>
        <w:rPr>
          <w:rFonts w:hAnsi="宋体" w:cs="宋体"/>
          <w:b/>
          <w:bCs/>
        </w:rPr>
      </w:r>
      <w:r/>
    </w:p>
    <w:p>
      <w:pPr>
        <w:pStyle w:val="806"/>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806"/>
        <w:ind w:firstLine="420"/>
        <w:spacing w:line="360" w:lineRule="auto"/>
        <w:rPr>
          <w:rFonts w:hAnsi="宋体" w:cs="宋体"/>
        </w:rPr>
      </w:pPr>
      <w:r>
        <w:rPr>
          <w:rFonts w:hint="eastAsia" w:hAnsi="宋体" w:cs="宋体"/>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hAnsi="宋体" w:cs="宋体"/>
          <w:b/>
          <w:bCs/>
        </w:rPr>
        <w:t xml:space="preserve">证明文件电子件放置于投标文件中提交，未提交则不享受预留采购份额政策。</w:t>
      </w:r>
      <w:r>
        <w:rPr>
          <w:rFonts w:hAnsi="宋体" w:cs="宋体"/>
        </w:rPr>
      </w:r>
      <w:r/>
    </w:p>
    <w:p>
      <w:pPr>
        <w:pStyle w:val="806"/>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806"/>
        <w:ind w:firstLine="420"/>
        <w:spacing w:line="360" w:lineRule="auto"/>
        <w:rPr>
          <w:rFonts w:ascii="宋体" w:hAnsi="宋体"/>
          <w:szCs w:val="21"/>
        </w:rPr>
      </w:pPr>
      <w:r>
        <w:rPr>
          <w:rFonts w:hint="eastAsia"/>
        </w:rPr>
        <w:t xml:space="preserve">根据《关于调整优化节能产品、环境标志产品政府采购执行机制的通知》（财库〔2019〕9号）等相关文件的规定，</w:t>
      </w:r>
      <w:r>
        <w:rPr>
          <w:rFonts w:hint="eastAsia"/>
          <w:b/>
        </w:rPr>
        <w:t xml:space="preserve">对属于《节能产品政府采购品目清单》政府强制采购产品的，投标人</w:t>
      </w:r>
      <w:r>
        <w:rPr>
          <w:rFonts w:hint="eastAsia" w:ascii="宋体" w:hAnsi="宋体"/>
          <w:b/>
          <w:szCs w:val="21"/>
        </w:rPr>
        <w:t xml:space="preserve">需提供该产品有效期内的认证等相关证明材料，证明材料电子件放置于投标文件中提交。</w:t>
      </w:r>
      <w:r>
        <w:rPr>
          <w:rFonts w:ascii="宋体" w:hAnsi="宋体"/>
          <w:szCs w:val="21"/>
        </w:rPr>
      </w:r>
      <w:r/>
    </w:p>
    <w:p>
      <w:pPr>
        <w:pStyle w:val="806"/>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806"/>
        <w:ind w:firstLine="420"/>
        <w:spacing w:line="360" w:lineRule="auto"/>
        <w:rPr>
          <w:rFonts w:ascii="宋体"/>
          <w:szCs w:val="21"/>
        </w:rPr>
      </w:pPr>
      <w:r>
        <w:rPr>
          <w:rFonts w:hint="eastAsia" w:ascii="宋体"/>
          <w:szCs w:val="21"/>
        </w:rPr>
        <w:t xml:space="preserve">三、评分标准</w:t>
      </w:r>
      <w:r>
        <w:rPr>
          <w:rFonts w:ascii="宋体"/>
          <w:szCs w:val="21"/>
        </w:rPr>
      </w:r>
      <w:r/>
    </w:p>
    <w:p>
      <w:pPr>
        <w:pStyle w:val="806"/>
        <w:ind w:firstLine="420"/>
        <w:spacing w:line="360" w:lineRule="auto"/>
        <w:rPr>
          <w:rFonts w:ascii="宋体"/>
          <w:szCs w:val="21"/>
        </w:rPr>
      </w:pPr>
      <w:r>
        <w:rPr>
          <w:rFonts w:hint="eastAsia" w:ascii="宋体"/>
          <w:szCs w:val="21"/>
        </w:rPr>
        <w:t xml:space="preserve">（一）价格（10分）</w:t>
      </w:r>
      <w:r>
        <w:rPr>
          <w:rFonts w:ascii="宋体"/>
          <w:szCs w:val="21"/>
        </w:rPr>
      </w:r>
      <w:r/>
    </w:p>
    <w:p>
      <w:pPr>
        <w:pStyle w:val="806"/>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rPr>
          <w:rFonts w:ascii="宋体"/>
          <w:szCs w:val="21"/>
        </w:rPr>
      </w:r>
      <w:r/>
    </w:p>
    <w:p>
      <w:pPr>
        <w:pStyle w:val="806"/>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ascii="宋体"/>
          <w:szCs w:val="21"/>
        </w:rPr>
      </w:r>
      <w:r/>
    </w:p>
    <w:p>
      <w:pPr>
        <w:pStyle w:val="806"/>
        <w:ind w:firstLine="420"/>
        <w:spacing w:line="360" w:lineRule="auto"/>
        <w:rPr>
          <w:rFonts w:ascii="宋体"/>
          <w:szCs w:val="21"/>
        </w:rPr>
      </w:pPr>
      <w:r>
        <w:rPr>
          <w:rFonts w:hint="eastAsia" w:ascii="宋体"/>
          <w:szCs w:val="21"/>
        </w:rPr>
        <w:t xml:space="preserve">3、</w:t>
      </w:r>
      <w:bookmarkStart w:id="103" w:name="OLE_LINK21"/>
      <w:r/>
      <w:bookmarkStart w:id="104" w:name="OLE_LINK22"/>
      <w:r/>
      <w:bookmarkStart w:id="105" w:name="OLE_LINK3"/>
      <w:r>
        <w:rPr>
          <w:rFonts w:hint="eastAsia" w:ascii="宋体"/>
          <w:szCs w:val="21"/>
        </w:rPr>
        <w:t xml:space="preserve">价格分采用低价优先法计算，即满足招标文件要求且投标价格最低的投标报价为评标基准价，其价格分为满分10分。其他投标人的价格分统一按照下列公式计算：</w:t>
      </w:r>
      <w:r>
        <w:rPr>
          <w:rFonts w:ascii="宋体"/>
          <w:szCs w:val="21"/>
        </w:rPr>
      </w:r>
      <w:r/>
    </w:p>
    <w:p>
      <w:pPr>
        <w:pStyle w:val="806"/>
        <w:ind w:firstLine="420"/>
        <w:spacing w:line="360" w:lineRule="auto"/>
        <w:rPr>
          <w:rFonts w:ascii="宋体"/>
          <w:szCs w:val="21"/>
        </w:rPr>
      </w:pPr>
      <w:r>
        <w:rPr>
          <w:rFonts w:hint="eastAsia" w:ascii="宋体"/>
          <w:szCs w:val="21"/>
        </w:rPr>
        <w:t xml:space="preserve">投标报价得分=（评标基准价/投标报价）*价格权重*100，小数点后保留两位。</w:t>
      </w:r>
      <w:bookmarkEnd w:id="103"/>
      <w:r/>
      <w:bookmarkEnd w:id="104"/>
      <w:r/>
      <w:bookmarkEnd w:id="105"/>
      <w:r>
        <w:rPr>
          <w:rFonts w:ascii="宋体"/>
          <w:szCs w:val="21"/>
        </w:rPr>
      </w:r>
      <w:r/>
    </w:p>
    <w:p>
      <w:pPr>
        <w:pStyle w:val="806"/>
        <w:ind w:firstLine="420"/>
        <w:spacing w:line="360" w:lineRule="auto"/>
        <w:rPr>
          <w:rFonts w:ascii="宋体"/>
          <w:szCs w:val="21"/>
        </w:rPr>
      </w:pPr>
      <w:r>
        <w:rPr>
          <w:rFonts w:hint="eastAsia" w:ascii="宋体"/>
          <w:szCs w:val="21"/>
        </w:rPr>
        <w:t xml:space="preserve">(二)技术及其它（90分）</w:t>
      </w:r>
      <w:r>
        <w:rPr>
          <w:rFonts w:ascii="宋体"/>
          <w:szCs w:val="21"/>
        </w:rPr>
      </w:r>
      <w:r/>
    </w:p>
    <w:p>
      <w:pPr>
        <w:pStyle w:val="806"/>
        <w:ind w:left="360"/>
        <w:spacing w:line="360" w:lineRule="auto"/>
        <w:rPr>
          <w:rFonts w:ascii="宋体" w:hAnsi="宋体"/>
          <w:b/>
          <w:szCs w:val="21"/>
        </w:rPr>
      </w:pPr>
      <w:r>
        <w:rPr>
          <w:rFonts w:hint="eastAsia" w:ascii="宋体" w:hAnsi="宋体"/>
          <w:b/>
          <w:szCs w:val="21"/>
        </w:rPr>
        <w:t xml:space="preserve">初审评审指标</w:t>
      </w:r>
      <w:r>
        <w:rPr>
          <w:rFonts w:ascii="宋体" w:hAnsi="宋体"/>
          <w:b/>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pStyle w:val="806"/>
              <w:jc w:val="center"/>
              <w:rPr>
                <w:rFonts w:ascii="宋体" w:hAnsi="宋体"/>
                <w:szCs w:val="21"/>
              </w:rPr>
            </w:pPr>
            <w:r/>
            <w:bookmarkStart w:id="106" w:name="gpc_accord_horizontal_1"/>
            <w:r>
              <w:rPr>
                <w:rFonts w:hint="eastAsia" w:ascii="宋体" w:hAnsi="宋体"/>
                <w:szCs w:val="21"/>
              </w:rPr>
              <w:t xml:space="preserve">指标</w:t>
            </w:r>
            <w:r>
              <w:rPr>
                <w:rFonts w:ascii="宋体" w:hAnsi="宋体"/>
                <w:szCs w:val="21"/>
              </w:rPr>
            </w:r>
            <w:r/>
          </w:p>
        </w:tc>
        <w:tc>
          <w:tcPr>
            <w:tcW w:w="2817" w:type="pct"/>
            <w:vAlign w:val="center"/>
            <w:textDirection w:val="lrTb"/>
            <w:noWrap w:val="false"/>
          </w:tcPr>
          <w:p>
            <w:pPr>
              <w:pStyle w:val="806"/>
              <w:jc w:val="center"/>
              <w:rPr>
                <w:rFonts w:ascii="宋体" w:hAnsi="宋体"/>
                <w:szCs w:val="21"/>
              </w:rPr>
            </w:pPr>
            <w:r>
              <w:rPr>
                <w:rFonts w:hint="eastAsia" w:ascii="宋体" w:hAnsi="宋体"/>
                <w:szCs w:val="21"/>
              </w:rPr>
              <w:t xml:space="preserve">描述</w:t>
            </w:r>
            <w:r>
              <w:rPr>
                <w:rFonts w:ascii="宋体" w:hAnsi="宋体"/>
                <w:szCs w:val="21"/>
              </w:rPr>
            </w:r>
            <w:r/>
          </w:p>
        </w:tc>
        <w:tc>
          <w:tcPr>
            <w:tcW w:w="1496" w:type="pct"/>
            <w:vAlign w:val="center"/>
            <w:textDirection w:val="lrTb"/>
            <w:noWrap w:val="false"/>
          </w:tcPr>
          <w:p>
            <w:pPr>
              <w:pStyle w:val="806"/>
              <w:jc w:val="center"/>
              <w:rPr>
                <w:rFonts w:ascii="宋体" w:hAnsi="宋体"/>
                <w:szCs w:val="21"/>
              </w:rPr>
            </w:pPr>
            <w:r>
              <w:rPr>
                <w:rFonts w:hint="eastAsia" w:ascii="宋体" w:hAnsi="宋体"/>
                <w:szCs w:val="21"/>
              </w:rPr>
              <w:t xml:space="preserve">是否合格</w:t>
            </w:r>
            <w:r>
              <w:rPr>
                <w:rFonts w:ascii="宋体" w:hAnsi="宋体"/>
                <w:szCs w:val="21"/>
              </w:rPr>
            </w:r>
            <w:r/>
          </w:p>
        </w:tc>
      </w:tr>
      <w:tr>
        <w:trPr>
          <w:trHeight w:val="454"/>
        </w:trPr>
        <w:tc>
          <w:tcPr>
            <w:tcW w:w="687" w:type="pct"/>
            <w:vAlign w:val="center"/>
            <w:textDirection w:val="lrTb"/>
            <w:noWrap w:val="false"/>
          </w:tcPr>
          <w:p>
            <w:pPr>
              <w:pStyle w:val="806"/>
              <w:jc w:val="center"/>
              <w:rPr>
                <w:rFonts w:ascii="宋体" w:hAnsi="宋体"/>
                <w:szCs w:val="21"/>
              </w:rPr>
            </w:pPr>
            <w:r>
              <w:rPr>
                <w:rFonts w:hint="eastAsia" w:ascii="宋体" w:hAnsi="宋体"/>
                <w:szCs w:val="21"/>
              </w:rPr>
              <w:t xml:space="preserve">资格性检查</w:t>
            </w:r>
            <w:r>
              <w:rPr>
                <w:rFonts w:ascii="宋体" w:hAnsi="宋体"/>
                <w:szCs w:val="21"/>
              </w:rPr>
            </w:r>
            <w:r/>
          </w:p>
        </w:tc>
        <w:tc>
          <w:tcPr>
            <w:tcW w:w="2817" w:type="pct"/>
            <w:vAlign w:val="center"/>
            <w:textDirection w:val="lrTb"/>
            <w:noWrap w:val="false"/>
          </w:tcPr>
          <w:p>
            <w:pPr>
              <w:pStyle w:val="806"/>
              <w:jc w:val="center"/>
              <w:rPr>
                <w:rFonts w:ascii="宋体" w:hAnsi="宋体"/>
                <w:szCs w:val="21"/>
              </w:rPr>
            </w:pPr>
            <w:r>
              <w:rPr>
                <w:rFonts w:hint="eastAsia" w:ascii="宋体" w:hAnsi="宋体"/>
                <w:szCs w:val="21"/>
              </w:rPr>
              <w:t xml:space="preserve">申请人的资格要求</w:t>
            </w:r>
            <w:r>
              <w:rPr>
                <w:rFonts w:ascii="宋体" w:hAnsi="宋体"/>
                <w:szCs w:val="21"/>
              </w:rPr>
            </w:r>
            <w:r/>
          </w:p>
        </w:tc>
        <w:tc>
          <w:tcPr>
            <w:tcW w:w="1496" w:type="pct"/>
            <w:vAlign w:val="center"/>
            <w:textDirection w:val="lrTb"/>
            <w:noWrap w:val="false"/>
          </w:tcPr>
          <w:p>
            <w:pPr>
              <w:pStyle w:val="806"/>
              <w:jc w:val="center"/>
              <w:rPr>
                <w:rFonts w:ascii="宋体" w:hAnsi="宋体"/>
                <w:szCs w:val="21"/>
              </w:rPr>
            </w:pPr>
            <w:r>
              <w:rPr>
                <w:rFonts w:ascii="宋体" w:hAnsi="宋体"/>
                <w:szCs w:val="21"/>
              </w:rPr>
            </w:r>
            <w:r/>
          </w:p>
        </w:tc>
      </w:tr>
      <w:tr>
        <w:trPr>
          <w:trHeight w:val="454"/>
        </w:trPr>
        <w:tc>
          <w:tcPr>
            <w:tcW w:w="687" w:type="pct"/>
            <w:vAlign w:val="center"/>
            <w:textDirection w:val="lrTb"/>
            <w:noWrap w:val="false"/>
          </w:tcPr>
          <w:p>
            <w:pPr>
              <w:pStyle w:val="806"/>
              <w:jc w:val="center"/>
              <w:rPr>
                <w:rFonts w:ascii="宋体" w:hAnsi="宋体"/>
                <w:szCs w:val="21"/>
              </w:rPr>
            </w:pPr>
            <w:r>
              <w:rPr>
                <w:rFonts w:hint="eastAsia" w:ascii="宋体" w:hAnsi="宋体"/>
                <w:szCs w:val="21"/>
              </w:rPr>
              <w:t xml:space="preserve">符合性检查</w:t>
            </w:r>
            <w:r>
              <w:rPr>
                <w:rFonts w:ascii="宋体" w:hAnsi="宋体"/>
                <w:szCs w:val="21"/>
              </w:rPr>
            </w:r>
            <w:r/>
          </w:p>
        </w:tc>
        <w:tc>
          <w:tcPr>
            <w:tcW w:w="2817" w:type="pct"/>
            <w:vAlign w:val="center"/>
            <w:textDirection w:val="lrTb"/>
            <w:noWrap w:val="false"/>
          </w:tcPr>
          <w:p>
            <w:pPr>
              <w:pStyle w:val="806"/>
              <w:jc w:val="center"/>
              <w:rPr>
                <w:rFonts w:ascii="宋体" w:hAnsi="宋体"/>
                <w:szCs w:val="21"/>
              </w:rPr>
            </w:pPr>
            <w:r>
              <w:rPr>
                <w:rFonts w:hint="eastAsia" w:ascii="宋体" w:hAnsi="宋体"/>
                <w:szCs w:val="21"/>
              </w:rPr>
              <w:t xml:space="preserve">工期（服务期）、响应时间、质保期（如有）、付款方式、投标内容等</w:t>
            </w:r>
            <w:r>
              <w:rPr>
                <w:rFonts w:ascii="宋体" w:hAnsi="宋体"/>
                <w:szCs w:val="21"/>
              </w:rPr>
            </w:r>
            <w:r/>
          </w:p>
        </w:tc>
        <w:tc>
          <w:tcPr>
            <w:tcW w:w="1496" w:type="pct"/>
            <w:vAlign w:val="center"/>
            <w:textDirection w:val="lrTb"/>
            <w:noWrap w:val="false"/>
          </w:tcPr>
          <w:p>
            <w:pPr>
              <w:pStyle w:val="806"/>
              <w:jc w:val="center"/>
              <w:rPr>
                <w:rFonts w:ascii="宋体" w:hAnsi="宋体"/>
                <w:szCs w:val="21"/>
              </w:rPr>
            </w:pPr>
            <w:r>
              <w:rPr>
                <w:rFonts w:ascii="宋体" w:hAnsi="宋体"/>
                <w:szCs w:val="21"/>
              </w:rPr>
            </w:r>
            <w:r/>
          </w:p>
        </w:tc>
      </w:tr>
    </w:tbl>
    <w:p>
      <w:pPr>
        <w:pStyle w:val="806"/>
        <w:ind w:left="360"/>
        <w:spacing w:line="360" w:lineRule="auto"/>
        <w:rPr>
          <w:rFonts w:ascii="宋体" w:hAnsi="宋体"/>
          <w:b/>
          <w:szCs w:val="21"/>
        </w:rPr>
      </w:pPr>
      <w:r/>
      <w:bookmarkEnd w:id="106"/>
      <w:r/>
      <w:bookmarkStart w:id="107" w:name="gpc_score_horizontal_1"/>
      <w:r>
        <w:rPr>
          <w:rFonts w:hint="eastAsia" w:ascii="宋体" w:hAnsi="宋体"/>
          <w:b/>
          <w:szCs w:val="21"/>
        </w:rPr>
        <w:t xml:space="preserve">复审评审指标</w:t>
      </w:r>
      <w:r>
        <w:rPr>
          <w:rFonts w:ascii="宋体" w:hAnsi="宋体"/>
          <w:b/>
          <w:szCs w:val="21"/>
        </w:rPr>
      </w:r>
      <w:r/>
    </w:p>
    <w:tbl>
      <w:tblPr>
        <w:tblW w:w="10457" w:type="dxa"/>
        <w:tblInd w:w="-284" w:type="dxa"/>
        <w:tblLayout w:type="fixed"/>
        <w:tblCellMar>
          <w:left w:w="108" w:type="dxa"/>
          <w:top w:w="0" w:type="dxa"/>
          <w:right w:w="108" w:type="dxa"/>
          <w:bottom w:w="0" w:type="dxa"/>
        </w:tblCellMar>
        <w:tblLook w:val="04A0" w:firstRow="1" w:lastRow="0" w:firstColumn="1" w:lastColumn="0" w:noHBand="0" w:noVBand="1"/>
      </w:tblPr>
      <w:tblGrid>
        <w:gridCol w:w="1243"/>
        <w:gridCol w:w="2268"/>
        <w:gridCol w:w="6021"/>
        <w:gridCol w:w="925"/>
      </w:tblGrid>
      <w:tr>
        <w:trPr>
          <w:trHeight w:val="70"/>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06"/>
              <w:spacing w:line="360" w:lineRule="auto"/>
              <w:widowControl/>
              <w:rPr>
                <w:rFonts w:ascii="宋体" w:hAnsi="宋体" w:cs="宋体"/>
                <w:b/>
                <w:szCs w:val="21"/>
              </w:rPr>
            </w:pPr>
            <w:r/>
            <w:bookmarkStart w:id="108" w:name="gpc_score_horizontal_3"/>
            <w:r/>
            <w:bookmarkStart w:id="109" w:name="gpc_score_horizontal_2"/>
            <w:r>
              <w:rPr>
                <w:rFonts w:hint="eastAsia" w:ascii="宋体" w:hAnsi="宋体" w:cs="宋体"/>
                <w:b/>
                <w:szCs w:val="21"/>
              </w:rPr>
              <w:t xml:space="preserve">评审类别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spacing w:line="360" w:lineRule="auto"/>
              <w:widowControl/>
              <w:rPr>
                <w:rFonts w:ascii="宋体" w:hAnsi="宋体" w:cs="宋体"/>
                <w:b/>
                <w:szCs w:val="21"/>
              </w:rPr>
            </w:pPr>
            <w:r>
              <w:rPr>
                <w:rFonts w:hint="eastAsia" w:ascii="宋体" w:hAnsi="宋体" w:cs="宋体"/>
                <w:b/>
                <w:szCs w:val="21"/>
              </w:rPr>
              <w:t xml:space="preserve">评审项</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spacing w:line="360" w:lineRule="auto"/>
              <w:widowControl/>
              <w:rPr>
                <w:rFonts w:ascii="宋体" w:hAnsi="宋体" w:cs="宋体"/>
                <w:b/>
                <w:szCs w:val="21"/>
              </w:rPr>
            </w:pPr>
            <w:r>
              <w:rPr>
                <w:rFonts w:hint="eastAsia" w:ascii="宋体" w:hAnsi="宋体" w:cs="宋体"/>
                <w:b/>
                <w:szCs w:val="21"/>
              </w:rPr>
              <w:t xml:space="preserve">评审规则</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spacing w:line="360" w:lineRule="auto"/>
              <w:widowControl/>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r>
      <w:tr>
        <w:trPr>
          <w:trHeight w:val="906"/>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06"/>
              <w:jc w:val="center"/>
              <w:widowControl/>
              <w:rPr>
                <w:rFonts w:ascii="宋体" w:hAnsi="宋体"/>
                <w:b/>
                <w:szCs w:val="21"/>
              </w:rPr>
            </w:pPr>
            <w:r>
              <w:rPr>
                <w:rFonts w:hint="eastAsia" w:ascii="宋体" w:hAnsi="宋体"/>
                <w:b/>
                <w:szCs w:val="21"/>
              </w:rPr>
              <w:t xml:space="preserve">价格分（10分）</w:t>
            </w:r>
            <w:r>
              <w:rPr>
                <w:rFonts w:ascii="宋体" w:hAnsi="宋体"/>
                <w:b/>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widowControl/>
              <w:rPr>
                <w:rFonts w:ascii="宋体" w:hAnsi="宋体"/>
                <w:b/>
                <w:szCs w:val="21"/>
              </w:rPr>
            </w:pPr>
            <w:r>
              <w:rPr>
                <w:rFonts w:hint="eastAsia" w:ascii="宋体" w:hAnsi="宋体"/>
                <w:b/>
                <w:szCs w:val="21"/>
              </w:rPr>
              <w:t xml:space="preserve">价格评审指标（10分）</w:t>
            </w:r>
            <w:r>
              <w:rPr>
                <w:rFonts w:ascii="宋体" w:hAnsi="宋体"/>
                <w:b/>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widowControl/>
              <w:rPr>
                <w:rFonts w:ascii="宋体" w:hAnsi="宋体"/>
                <w:szCs w:val="21"/>
              </w:rPr>
            </w:pPr>
            <w:r>
              <w:rPr>
                <w:rFonts w:hint="eastAsia" w:ascii="宋体" w:hAnsi="宋体"/>
                <w:szCs w:val="21"/>
              </w:rPr>
              <w:t xml:space="preserve">价格得分=（评标基准价/投标报价）×价格权重×100%；（计算到小数点后二位）10分</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ind w:firstLine="210"/>
              <w:spacing w:line="360" w:lineRule="auto"/>
              <w:widowControl/>
              <w:rPr>
                <w:rFonts w:ascii="宋体" w:hAnsi="宋体"/>
                <w:szCs w:val="21"/>
              </w:rPr>
            </w:pPr>
            <w:r>
              <w:rPr>
                <w:rFonts w:hint="eastAsia" w:ascii="宋体" w:hAnsi="宋体"/>
                <w:szCs w:val="21"/>
              </w:rPr>
              <w:t xml:space="preserve">10</w:t>
            </w:r>
            <w:r>
              <w:rPr>
                <w:rFonts w:ascii="宋体" w:hAnsi="宋体"/>
                <w:szCs w:val="21"/>
              </w:rPr>
            </w:r>
            <w:r/>
          </w:p>
        </w:tc>
      </w:tr>
      <w:tr>
        <w:trPr>
          <w:cantSplit/>
          <w:trHeight w:val="888"/>
        </w:trPr>
        <w:tc>
          <w:tcPr>
            <w:tcBorders>
              <w:left w:val="single" w:color="000000" w:sz="4" w:space="0"/>
              <w:right w:val="single" w:color="000000" w:sz="4" w:space="0"/>
            </w:tcBorders>
            <w:tcW w:w="1243" w:type="dxa"/>
            <w:vAlign w:val="center"/>
            <w:vMerge w:val="restart"/>
            <w:textDirection w:val="lrTb"/>
            <w:noWrap w:val="false"/>
          </w:tcPr>
          <w:p>
            <w:pPr>
              <w:pStyle w:val="806"/>
              <w:rPr>
                <w:rFonts w:hint="eastAsia"/>
                <w:b/>
              </w:rPr>
            </w:pPr>
            <w:r>
              <w:rPr>
                <w:rFonts w:hint="eastAsia"/>
                <w:b/>
              </w:rPr>
              <w:t xml:space="preserve">技术分（90分）</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ind w:firstLine="15"/>
              <w:jc w:val="center"/>
              <w:spacing w:line="276" w:lineRule="auto"/>
              <w:widowControl/>
              <w:rPr>
                <w:rFonts w:ascii="宋体" w:hAnsi="宋体"/>
                <w:szCs w:val="21"/>
              </w:rPr>
            </w:pPr>
            <w:r>
              <w:rPr>
                <w:rFonts w:hint="eastAsia" w:ascii="宋体" w:hAnsi="宋体"/>
                <w:szCs w:val="21"/>
              </w:rPr>
              <w:t xml:space="preserve">项目情况分析</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widowControl/>
              <w:rPr>
                <w:rFonts w:ascii="宋体"/>
                <w:szCs w:val="20"/>
              </w:rPr>
            </w:pPr>
            <w:r>
              <w:rPr>
                <w:rFonts w:hint="eastAsia" w:ascii="宋体" w:hAnsi="宋体"/>
              </w:rPr>
              <w:t xml:space="preserve">投标人提供针对本项目的了解及实际情况分析，要求每项内容符合采购需求且详细完善：</w:t>
            </w:r>
            <w:r>
              <w:rPr>
                <w:rFonts w:ascii="宋体"/>
                <w:szCs w:val="20"/>
              </w:rPr>
            </w:r>
            <w:r/>
          </w:p>
          <w:p>
            <w:pPr>
              <w:pStyle w:val="806"/>
              <w:jc w:val="left"/>
              <w:widowControl/>
              <w:rPr>
                <w:rFonts w:ascii="宋体"/>
                <w:szCs w:val="20"/>
              </w:rPr>
            </w:pPr>
            <w:r>
              <w:rPr>
                <w:rFonts w:hint="eastAsia" w:ascii="宋体"/>
                <w:szCs w:val="20"/>
              </w:rPr>
              <w:t xml:space="preserve">1</w:t>
            </w:r>
            <w:r>
              <w:rPr>
                <w:rFonts w:ascii="宋体"/>
                <w:szCs w:val="20"/>
              </w:rPr>
              <w:t xml:space="preserve">.</w:t>
            </w:r>
            <w:r>
              <w:rPr>
                <w:rFonts w:hint="eastAsia" w:ascii="宋体"/>
                <w:szCs w:val="20"/>
              </w:rPr>
              <w:t xml:space="preserve">项目现状特点并提出分析方案，3分；</w:t>
            </w:r>
            <w:r>
              <w:rPr>
                <w:rFonts w:ascii="宋体"/>
                <w:szCs w:val="20"/>
              </w:rPr>
            </w:r>
            <w:r/>
          </w:p>
          <w:p>
            <w:pPr>
              <w:pStyle w:val="806"/>
              <w:jc w:val="left"/>
              <w:widowControl/>
              <w:rPr>
                <w:rFonts w:ascii="宋体"/>
                <w:szCs w:val="20"/>
              </w:rPr>
            </w:pPr>
            <w:r>
              <w:rPr>
                <w:rFonts w:hint="eastAsia" w:ascii="宋体"/>
                <w:szCs w:val="20"/>
              </w:rPr>
              <w:t xml:space="preserve">2</w:t>
            </w:r>
            <w:r>
              <w:rPr>
                <w:rFonts w:ascii="宋体"/>
                <w:szCs w:val="20"/>
              </w:rPr>
              <w:t xml:space="preserve">.</w:t>
            </w:r>
            <w:r>
              <w:rPr>
                <w:rFonts w:hint="eastAsia" w:ascii="宋体"/>
                <w:szCs w:val="20"/>
              </w:rPr>
              <w:t xml:space="preserve">重点难点分析并提供解决方案，3分</w:t>
            </w:r>
            <w:r>
              <w:rPr>
                <w:rFonts w:ascii="宋体"/>
                <w:szCs w:val="20"/>
              </w:rPr>
            </w:r>
            <w:r/>
          </w:p>
          <w:p>
            <w:pPr>
              <w:pStyle w:val="806"/>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合理化建议，3分。</w:t>
            </w:r>
            <w:r>
              <w:rPr>
                <w:rFonts w:ascii="宋体" w:hAnsi="宋体" w:cs="宋体"/>
                <w:szCs w:val="21"/>
              </w:rPr>
            </w:r>
            <w:r/>
          </w:p>
          <w:p>
            <w:pPr>
              <w:pStyle w:val="806"/>
              <w:rPr>
                <w:rFonts w:ascii="宋体" w:hAnsi="宋体" w:cs="宋体"/>
                <w:szCs w:val="21"/>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9</w:t>
            </w:r>
            <w:r>
              <w:rPr>
                <w:rFonts w:ascii="宋体" w:hAnsi="宋体"/>
                <w:szCs w:val="21"/>
              </w:rPr>
            </w:r>
            <w:r/>
          </w:p>
        </w:tc>
      </w:tr>
      <w:tr>
        <w:trPr>
          <w:cantSplit/>
          <w:trHeight w:val="521"/>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cs="宋体"/>
                <w:b/>
                <w:szCs w:val="21"/>
                <w:u w:val="single"/>
              </w:rPr>
              <w:outlineLvl w:val="0"/>
            </w:pPr>
            <w:r>
              <w:rPr>
                <w:rFonts w:hint="eastAsia" w:ascii="宋体" w:hAnsi="宋体" w:cs="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ind w:firstLine="15"/>
              <w:jc w:val="center"/>
              <w:spacing w:line="276" w:lineRule="auto"/>
              <w:widowControl/>
              <w:rPr>
                <w:rFonts w:ascii="宋体" w:hAnsi="宋体"/>
                <w:szCs w:val="21"/>
              </w:rPr>
            </w:pPr>
            <w:r>
              <w:rPr>
                <w:rFonts w:hint="eastAsia" w:ascii="宋体" w:hAnsi="宋体"/>
                <w:szCs w:val="21"/>
              </w:rPr>
              <w:t xml:space="preserve">服务质量方案</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hint="eastAsia" w:ascii="宋体" w:hAnsi="宋体" w:cs="宋体"/>
                <w:szCs w:val="21"/>
              </w:rPr>
            </w:pPr>
            <w:r>
              <w:rPr>
                <w:rFonts w:hint="eastAsia" w:ascii="宋体" w:hAnsi="宋体"/>
              </w:rPr>
              <w:t xml:space="preserve">投标人提供</w:t>
            </w:r>
            <w:r>
              <w:rPr>
                <w:rFonts w:hint="eastAsia" w:ascii="宋体" w:hAnsi="宋体" w:cs="宋体"/>
                <w:szCs w:val="21"/>
              </w:rPr>
              <w:t xml:space="preserve">针对本项目的服务质量方案</w:t>
            </w:r>
            <w:r>
              <w:rPr>
                <w:rFonts w:hint="eastAsia" w:ascii="宋体" w:hAnsi="宋体"/>
              </w:rPr>
              <w:t xml:space="preserve">，要求每项内容符合采购需求且详细完善</w:t>
            </w:r>
            <w:r>
              <w:rPr>
                <w:rFonts w:hint="eastAsia" w:ascii="宋体" w:hAnsi="宋体" w:cs="宋体"/>
                <w:szCs w:val="21"/>
              </w:rPr>
              <w:t xml:space="preserve">：</w:t>
            </w:r>
            <w:r/>
          </w:p>
          <w:p>
            <w:pPr>
              <w:pStyle w:val="806"/>
              <w:jc w:val="left"/>
              <w:spacing w:line="276"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垃圾运输服务质量及保证措施，2分；</w:t>
            </w:r>
            <w:r>
              <w:rPr>
                <w:rFonts w:ascii="宋体" w:hAnsi="宋体" w:cs="宋体"/>
                <w:szCs w:val="21"/>
              </w:rPr>
            </w:r>
            <w:r/>
          </w:p>
          <w:p>
            <w:pPr>
              <w:pStyle w:val="806"/>
              <w:jc w:val="left"/>
              <w:spacing w:line="276"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作业方式和流程，2分；</w:t>
            </w:r>
            <w:r>
              <w:rPr>
                <w:rFonts w:ascii="宋体" w:hAnsi="宋体" w:cs="宋体"/>
                <w:szCs w:val="21"/>
              </w:rPr>
            </w:r>
            <w:r/>
          </w:p>
          <w:p>
            <w:pPr>
              <w:pStyle w:val="806"/>
              <w:jc w:val="left"/>
              <w:spacing w:line="276"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作业人员和设备配置方案，2分；</w:t>
            </w:r>
            <w:r>
              <w:rPr>
                <w:rFonts w:ascii="宋体" w:hAnsi="宋体" w:cs="宋体"/>
                <w:szCs w:val="21"/>
              </w:rPr>
            </w:r>
            <w:r/>
          </w:p>
          <w:p>
            <w:pPr>
              <w:pStyle w:val="806"/>
              <w:jc w:val="left"/>
              <w:spacing w:line="276" w:lineRule="auto"/>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车辆维修保养方案，2分。</w:t>
            </w:r>
            <w:r/>
          </w:p>
          <w:p>
            <w:pPr>
              <w:pStyle w:val="806"/>
              <w:jc w:val="left"/>
              <w:spacing w:line="276" w:lineRule="auto"/>
              <w:widowControl/>
              <w:rPr>
                <w:rFonts w:ascii="宋体" w:hAnsi="宋体" w:cs="宋体"/>
                <w:szCs w:val="21"/>
              </w:rPr>
            </w:pPr>
            <w:r>
              <w:rPr>
                <w:rFonts w:hint="eastAsia" w:ascii="宋体" w:hAnsi="宋体" w:cs="宋体"/>
                <w:szCs w:val="20"/>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8</w:t>
            </w:r>
            <w:r>
              <w:rPr>
                <w:rFonts w:ascii="宋体" w:hAnsi="宋体"/>
                <w:szCs w:val="21"/>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应急预案</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ascii="宋体" w:hAnsi="宋体" w:cs="宋体"/>
                <w:szCs w:val="20"/>
              </w:rPr>
            </w:pPr>
            <w:r>
              <w:rPr>
                <w:rFonts w:hint="eastAsia" w:ascii="宋体" w:hAnsi="宋体"/>
              </w:rPr>
              <w:t xml:space="preserve">投标人提供</w:t>
            </w:r>
            <w:r>
              <w:rPr>
                <w:rFonts w:hint="eastAsia" w:ascii="宋体" w:hAnsi="宋体" w:cs="宋体"/>
                <w:szCs w:val="20"/>
              </w:rPr>
              <w:t xml:space="preserve">针对本项目的应急预案体系的</w:t>
            </w:r>
            <w:r>
              <w:rPr>
                <w:rFonts w:hint="eastAsia" w:ascii="宋体" w:hAnsi="宋体"/>
              </w:rPr>
              <w:t xml:space="preserve">，要求每项内容符合采购需求且详细完善：</w:t>
            </w:r>
            <w:r>
              <w:rPr>
                <w:rFonts w:ascii="宋体" w:hAnsi="宋体" w:cs="宋体"/>
                <w:szCs w:val="20"/>
              </w:rPr>
            </w:r>
            <w:r/>
          </w:p>
          <w:p>
            <w:pPr>
              <w:pStyle w:val="806"/>
              <w:jc w:val="left"/>
              <w:spacing w:line="276" w:lineRule="auto"/>
              <w:widowControl/>
              <w:rPr>
                <w:rFonts w:ascii="宋体" w:hAnsi="宋体" w:cs="宋体"/>
                <w:szCs w:val="20"/>
              </w:rPr>
            </w:pPr>
            <w:r>
              <w:rPr>
                <w:rFonts w:hint="eastAsia" w:ascii="宋体" w:hAnsi="宋体" w:cs="宋体"/>
                <w:szCs w:val="20"/>
              </w:rPr>
              <w:t xml:space="preserve">1</w:t>
            </w:r>
            <w:r>
              <w:rPr>
                <w:rFonts w:ascii="宋体" w:hAnsi="宋体" w:cs="宋体"/>
                <w:szCs w:val="20"/>
              </w:rPr>
              <w:t xml:space="preserve">.</w:t>
            </w:r>
            <w:r>
              <w:rPr>
                <w:rFonts w:hint="eastAsia" w:ascii="宋体" w:hAnsi="宋体" w:cs="宋体"/>
                <w:szCs w:val="20"/>
              </w:rPr>
              <w:t xml:space="preserve">自然灾害及恶劣天气(冰雪等)应急方案，2分；</w:t>
            </w:r>
            <w:r>
              <w:rPr>
                <w:rFonts w:ascii="宋体" w:hAnsi="宋体" w:cs="宋体"/>
                <w:szCs w:val="20"/>
              </w:rPr>
            </w:r>
            <w:r/>
          </w:p>
          <w:p>
            <w:pPr>
              <w:pStyle w:val="806"/>
              <w:jc w:val="left"/>
              <w:spacing w:line="276" w:lineRule="auto"/>
              <w:widowControl/>
              <w:rPr>
                <w:rFonts w:ascii="宋体" w:hAnsi="宋体" w:cs="宋体"/>
                <w:szCs w:val="20"/>
              </w:rPr>
            </w:pPr>
            <w:r>
              <w:rPr>
                <w:rFonts w:hint="eastAsia" w:ascii="宋体" w:hAnsi="宋体" w:cs="宋体"/>
                <w:szCs w:val="20"/>
              </w:rPr>
              <w:t xml:space="preserve">2</w:t>
            </w:r>
            <w:r>
              <w:rPr>
                <w:rFonts w:ascii="宋体" w:hAnsi="宋体" w:cs="宋体"/>
                <w:szCs w:val="20"/>
              </w:rPr>
              <w:t xml:space="preserve">.</w:t>
            </w:r>
            <w:r>
              <w:rPr>
                <w:rFonts w:hint="eastAsia" w:ascii="宋体" w:hAnsi="宋体" w:cs="宋体"/>
                <w:szCs w:val="20"/>
              </w:rPr>
              <w:t xml:space="preserve">节假日、重大活动、迎检应急方案，2分；</w:t>
            </w:r>
            <w:r>
              <w:rPr>
                <w:rFonts w:ascii="宋体" w:hAnsi="宋体" w:cs="宋体"/>
                <w:szCs w:val="20"/>
              </w:rPr>
            </w:r>
            <w:r/>
          </w:p>
          <w:p>
            <w:pPr>
              <w:pStyle w:val="806"/>
              <w:jc w:val="left"/>
              <w:spacing w:line="276" w:lineRule="auto"/>
              <w:widowControl/>
              <w:rPr>
                <w:rFonts w:ascii="宋体" w:hAnsi="宋体" w:cs="宋体"/>
                <w:szCs w:val="20"/>
              </w:rPr>
            </w:pPr>
            <w:r>
              <w:rPr>
                <w:rFonts w:hint="eastAsia" w:ascii="宋体" w:hAnsi="宋体" w:cs="宋体"/>
                <w:szCs w:val="20"/>
              </w:rPr>
              <w:t xml:space="preserve">3</w:t>
            </w:r>
            <w:r>
              <w:rPr>
                <w:rFonts w:ascii="宋体" w:hAnsi="宋体" w:cs="宋体"/>
                <w:szCs w:val="20"/>
              </w:rPr>
              <w:t xml:space="preserve">.</w:t>
            </w:r>
            <w:r>
              <w:rPr>
                <w:rFonts w:hint="eastAsia" w:ascii="宋体" w:hAnsi="宋体" w:cs="宋体"/>
                <w:szCs w:val="20"/>
              </w:rPr>
              <w:t xml:space="preserve">车辆维修维护保养应急方案，2分；</w:t>
            </w:r>
            <w:r>
              <w:rPr>
                <w:rFonts w:ascii="宋体" w:hAnsi="宋体" w:cs="宋体"/>
                <w:szCs w:val="20"/>
              </w:rPr>
            </w:r>
            <w:r/>
          </w:p>
          <w:p>
            <w:pPr>
              <w:pStyle w:val="806"/>
              <w:jc w:val="left"/>
              <w:spacing w:line="276" w:lineRule="auto"/>
              <w:widowControl/>
              <w:rPr>
                <w:rFonts w:hint="eastAsia" w:ascii="宋体" w:hAnsi="宋体" w:cs="宋体"/>
                <w:szCs w:val="20"/>
              </w:rPr>
            </w:pPr>
            <w:r>
              <w:rPr>
                <w:rFonts w:hint="eastAsia" w:ascii="宋体" w:hAnsi="宋体" w:cs="宋体"/>
                <w:szCs w:val="20"/>
              </w:rPr>
              <w:t xml:space="preserve">4</w:t>
            </w:r>
            <w:r>
              <w:rPr>
                <w:rFonts w:ascii="宋体" w:hAnsi="宋体" w:cs="宋体"/>
                <w:szCs w:val="20"/>
              </w:rPr>
              <w:t xml:space="preserve">.</w:t>
            </w:r>
            <w:r>
              <w:rPr>
                <w:rFonts w:hint="eastAsia" w:ascii="宋体" w:hAnsi="宋体" w:cs="宋体"/>
                <w:szCs w:val="20"/>
              </w:rPr>
              <w:t xml:space="preserve">重大交通事故或重大安全事故处理应急预案，2分；</w:t>
            </w:r>
            <w:r/>
          </w:p>
          <w:p>
            <w:pPr>
              <w:pStyle w:val="806"/>
              <w:jc w:val="left"/>
              <w:spacing w:line="276" w:lineRule="auto"/>
              <w:widowControl/>
              <w:rPr>
                <w:rFonts w:ascii="宋体" w:hAnsi="宋体" w:cs="宋体"/>
                <w:szCs w:val="20"/>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ascii="宋体" w:hAnsi="宋体" w:cs="宋体"/>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8</w:t>
            </w:r>
            <w:r>
              <w:rPr>
                <w:rFonts w:ascii="宋体" w:hAnsi="宋体"/>
                <w:szCs w:val="21"/>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项目管理制度</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ascii="宋体" w:hAnsi="宋体" w:cs="宋体"/>
                <w:szCs w:val="20"/>
              </w:rPr>
            </w:pPr>
            <w:r>
              <w:rPr>
                <w:rFonts w:hint="eastAsia" w:ascii="宋体" w:hAnsi="宋体"/>
              </w:rPr>
              <w:t xml:space="preserve">投标人提供</w:t>
            </w:r>
            <w:r>
              <w:rPr>
                <w:rFonts w:hint="eastAsia" w:ascii="宋体" w:hAnsi="宋体" w:cs="宋体"/>
                <w:szCs w:val="20"/>
              </w:rPr>
              <w:t xml:space="preserve">针对本项目的人员管理制度、设备管理制度、内部考核奖惩制度</w:t>
            </w:r>
            <w:r>
              <w:rPr>
                <w:rFonts w:hint="eastAsia" w:ascii="宋体" w:hAnsi="宋体"/>
              </w:rPr>
              <w:t xml:space="preserve">，要求每项内容符合采购需求且详细完善：</w:t>
            </w:r>
            <w:r>
              <w:rPr>
                <w:rFonts w:ascii="宋体" w:hAnsi="宋体" w:cs="宋体"/>
                <w:szCs w:val="20"/>
              </w:rPr>
            </w:r>
            <w:r/>
          </w:p>
          <w:p>
            <w:pPr>
              <w:pStyle w:val="806"/>
              <w:jc w:val="left"/>
              <w:spacing w:line="276" w:lineRule="auto"/>
              <w:widowControl/>
              <w:rPr>
                <w:rFonts w:ascii="宋体" w:hAnsi="宋体" w:cs="宋体"/>
                <w:szCs w:val="20"/>
              </w:rPr>
            </w:pPr>
            <w:r>
              <w:rPr>
                <w:rFonts w:ascii="宋体" w:hAnsi="宋体" w:cs="宋体"/>
                <w:szCs w:val="20"/>
              </w:rPr>
              <w:t xml:space="preserve">1.</w:t>
            </w:r>
            <w:r>
              <w:rPr>
                <w:rFonts w:hint="eastAsia" w:ascii="宋体" w:hAnsi="宋体" w:cs="宋体"/>
                <w:szCs w:val="20"/>
              </w:rPr>
              <w:t xml:space="preserve">人员管理相关制度，2分；</w:t>
            </w:r>
            <w:r>
              <w:rPr>
                <w:rFonts w:ascii="宋体" w:hAnsi="宋体" w:cs="宋体"/>
                <w:szCs w:val="20"/>
              </w:rPr>
            </w:r>
            <w:r/>
          </w:p>
          <w:p>
            <w:pPr>
              <w:pStyle w:val="806"/>
              <w:jc w:val="left"/>
              <w:spacing w:line="276" w:lineRule="auto"/>
              <w:widowControl/>
              <w:rPr>
                <w:rFonts w:ascii="宋体" w:hAnsi="宋体" w:cs="宋体"/>
                <w:szCs w:val="20"/>
              </w:rPr>
            </w:pPr>
            <w:r>
              <w:rPr>
                <w:rFonts w:hint="eastAsia" w:ascii="宋体" w:hAnsi="宋体" w:cs="宋体"/>
                <w:szCs w:val="20"/>
              </w:rPr>
              <w:t xml:space="preserve">2</w:t>
            </w:r>
            <w:r>
              <w:rPr>
                <w:rFonts w:ascii="宋体" w:hAnsi="宋体" w:cs="宋体"/>
                <w:szCs w:val="20"/>
              </w:rPr>
              <w:t xml:space="preserve">.</w:t>
            </w:r>
            <w:r>
              <w:rPr>
                <w:rFonts w:hint="eastAsia" w:ascii="宋体" w:hAnsi="宋体" w:cs="宋体"/>
                <w:szCs w:val="20"/>
              </w:rPr>
              <w:t xml:space="preserve">设备管理相关制度，2分；</w:t>
            </w:r>
            <w:r>
              <w:rPr>
                <w:rFonts w:ascii="宋体" w:hAnsi="宋体" w:cs="宋体"/>
                <w:szCs w:val="20"/>
              </w:rPr>
            </w:r>
            <w:r/>
          </w:p>
          <w:p>
            <w:pPr>
              <w:pStyle w:val="806"/>
              <w:jc w:val="left"/>
              <w:spacing w:line="276" w:lineRule="auto"/>
              <w:widowControl/>
              <w:rPr>
                <w:rFonts w:ascii="宋体" w:hAnsi="宋体" w:cs="宋体"/>
                <w:szCs w:val="20"/>
              </w:rPr>
            </w:pPr>
            <w:r>
              <w:rPr>
                <w:rFonts w:hint="eastAsia" w:ascii="宋体" w:hAnsi="宋体" w:cs="宋体"/>
                <w:szCs w:val="20"/>
              </w:rPr>
              <w:t xml:space="preserve">3</w:t>
            </w:r>
            <w:r>
              <w:rPr>
                <w:rFonts w:ascii="宋体" w:hAnsi="宋体" w:cs="宋体"/>
                <w:szCs w:val="20"/>
              </w:rPr>
              <w:t xml:space="preserve">.</w:t>
            </w:r>
            <w:r>
              <w:rPr>
                <w:rFonts w:hint="eastAsia" w:ascii="宋体" w:hAnsi="宋体" w:cs="宋体"/>
                <w:szCs w:val="20"/>
              </w:rPr>
              <w:t xml:space="preserve">内部考核及奖惩制度，2分；</w:t>
            </w:r>
            <w:r>
              <w:rPr>
                <w:rFonts w:ascii="宋体" w:hAnsi="宋体" w:cs="宋体"/>
                <w:szCs w:val="20"/>
              </w:rPr>
            </w:r>
            <w:r/>
          </w:p>
          <w:p>
            <w:pPr>
              <w:pStyle w:val="806"/>
              <w:jc w:val="left"/>
              <w:spacing w:line="276" w:lineRule="auto"/>
              <w:widowControl/>
              <w:rPr>
                <w:rFonts w:hint="eastAsia" w:ascii="宋体" w:hAnsi="宋体" w:cs="宋体"/>
                <w:szCs w:val="20"/>
              </w:rPr>
            </w:pPr>
            <w:r>
              <w:rPr>
                <w:rFonts w:hint="eastAsia" w:ascii="宋体" w:hAnsi="宋体" w:cs="宋体"/>
                <w:szCs w:val="20"/>
              </w:rPr>
              <w:t xml:space="preserve">4</w:t>
            </w:r>
            <w:r>
              <w:rPr>
                <w:rFonts w:ascii="宋体" w:hAnsi="宋体" w:cs="宋体"/>
                <w:szCs w:val="20"/>
              </w:rPr>
              <w:t xml:space="preserve">.</w:t>
            </w:r>
            <w:r>
              <w:rPr>
                <w:rFonts w:hint="eastAsia" w:ascii="宋体" w:hAnsi="宋体" w:cs="宋体"/>
                <w:szCs w:val="20"/>
              </w:rPr>
              <w:t xml:space="preserve">档案管理相关制度，2分；</w:t>
            </w:r>
            <w:r/>
          </w:p>
          <w:p>
            <w:pPr>
              <w:pStyle w:val="806"/>
              <w:jc w:val="left"/>
              <w:spacing w:line="276" w:lineRule="auto"/>
              <w:widowControl/>
              <w:rPr>
                <w:rFonts w:ascii="宋体" w:hAnsi="宋体" w:cs="宋体"/>
                <w:szCs w:val="20"/>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ascii="宋体" w:hAnsi="宋体" w:cs="宋体"/>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8</w:t>
            </w:r>
            <w:r>
              <w:rPr>
                <w:rFonts w:ascii="宋体" w:hAnsi="宋体"/>
                <w:szCs w:val="21"/>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安全文明管理制度</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ascii="宋体" w:hAnsi="宋体"/>
                <w:szCs w:val="21"/>
              </w:rPr>
            </w:pPr>
            <w:r>
              <w:rPr>
                <w:rFonts w:hint="eastAsia" w:ascii="宋体" w:hAnsi="宋体"/>
              </w:rPr>
              <w:t xml:space="preserve">投标人提供</w:t>
            </w:r>
            <w:r>
              <w:rPr>
                <w:rFonts w:hint="eastAsia" w:ascii="宋体" w:hAnsi="宋体"/>
                <w:szCs w:val="21"/>
              </w:rPr>
              <w:t xml:space="preserve">针对本项目的安全管理方案</w:t>
            </w:r>
            <w:r>
              <w:rPr>
                <w:rFonts w:hint="eastAsia" w:ascii="宋体" w:hAnsi="宋体"/>
              </w:rPr>
              <w:t xml:space="preserve">，要求每项内容符合采购需求且详细完善：</w:t>
            </w:r>
            <w:r>
              <w:rPr>
                <w:rFonts w:ascii="宋体" w:hAnsi="宋体"/>
                <w:szCs w:val="21"/>
              </w:rPr>
            </w:r>
            <w:r/>
          </w:p>
          <w:p>
            <w:pPr>
              <w:pStyle w:val="806"/>
              <w:jc w:val="left"/>
              <w:spacing w:line="276" w:lineRule="auto"/>
              <w:widowControl/>
              <w:rPr>
                <w:rFonts w:ascii="宋体" w:hAnsi="宋体"/>
                <w:szCs w:val="21"/>
              </w:rPr>
            </w:pPr>
            <w:r>
              <w:rPr>
                <w:rFonts w:ascii="宋体" w:hAnsi="宋体"/>
                <w:szCs w:val="21"/>
              </w:rPr>
              <w:t xml:space="preserve">1.</w:t>
            </w:r>
            <w:r>
              <w:rPr>
                <w:rFonts w:hint="eastAsia" w:ascii="宋体" w:hAnsi="宋体"/>
                <w:szCs w:val="21"/>
              </w:rPr>
              <w:t xml:space="preserve">安全管理制度及管理措施，2分；</w:t>
            </w:r>
            <w:r>
              <w:rPr>
                <w:rFonts w:ascii="宋体" w:hAnsi="宋体"/>
                <w:szCs w:val="21"/>
              </w:rPr>
            </w:r>
            <w:r/>
          </w:p>
          <w:p>
            <w:pPr>
              <w:pStyle w:val="806"/>
              <w:jc w:val="left"/>
              <w:spacing w:line="276" w:lineRule="auto"/>
              <w:widowControl/>
              <w:rPr>
                <w:rFonts w:ascii="宋体" w:hAnsi="宋体"/>
                <w:szCs w:val="21"/>
              </w:rPr>
            </w:pPr>
            <w:r>
              <w:rPr>
                <w:rFonts w:ascii="宋体" w:hAnsi="宋体"/>
                <w:szCs w:val="21"/>
              </w:rPr>
              <w:t xml:space="preserve">2.</w:t>
            </w:r>
            <w:r>
              <w:rPr>
                <w:rFonts w:hint="eastAsia" w:ascii="宋体" w:hAnsi="宋体"/>
                <w:szCs w:val="21"/>
              </w:rPr>
              <w:t xml:space="preserve">文明作业保障措施，2分；</w:t>
            </w:r>
            <w:r>
              <w:rPr>
                <w:rFonts w:ascii="宋体" w:hAnsi="宋体"/>
                <w:szCs w:val="21"/>
              </w:rPr>
            </w:r>
            <w:r/>
          </w:p>
          <w:p>
            <w:pPr>
              <w:pStyle w:val="806"/>
              <w:jc w:val="left"/>
              <w:spacing w:line="276"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处理劳资纠纷、交通意外事故等突发情况具体措施，2分。</w:t>
            </w:r>
            <w:r/>
          </w:p>
          <w:p>
            <w:pPr>
              <w:pStyle w:val="806"/>
              <w:jc w:val="left"/>
              <w:spacing w:line="276" w:lineRule="auto"/>
              <w:widowControl/>
              <w:rPr>
                <w:rFonts w:ascii="宋体" w:hAnsi="宋体"/>
                <w:szCs w:val="21"/>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6</w:t>
            </w:r>
            <w:r>
              <w:rPr>
                <w:rFonts w:ascii="宋体" w:hAnsi="宋体"/>
                <w:szCs w:val="21"/>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进退场交接方案</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ascii="宋体" w:hAnsi="宋体"/>
                <w:szCs w:val="21"/>
              </w:rPr>
            </w:pPr>
            <w:r>
              <w:rPr>
                <w:rFonts w:hint="eastAsia" w:ascii="宋体" w:hAnsi="宋体"/>
              </w:rPr>
              <w:t xml:space="preserve">投标人提供</w:t>
            </w:r>
            <w:r>
              <w:rPr>
                <w:rFonts w:hint="eastAsia" w:ascii="宋体" w:hAnsi="宋体"/>
                <w:szCs w:val="21"/>
              </w:rPr>
              <w:t xml:space="preserve">针对本项目的进退场交接方案及保障</w:t>
            </w:r>
            <w:r>
              <w:rPr>
                <w:rFonts w:hint="eastAsia" w:ascii="宋体" w:hAnsi="宋体"/>
              </w:rPr>
              <w:t xml:space="preserve">，要求每项内容符合采购需求且详细完善：</w:t>
            </w:r>
            <w:r>
              <w:rPr>
                <w:rFonts w:ascii="宋体" w:hAnsi="宋体"/>
                <w:szCs w:val="21"/>
              </w:rPr>
            </w:r>
            <w:r/>
          </w:p>
          <w:p>
            <w:pPr>
              <w:pStyle w:val="806"/>
              <w:jc w:val="left"/>
              <w:spacing w:line="276" w:lineRule="auto"/>
              <w:widowControl/>
              <w:rPr>
                <w:rFonts w:ascii="宋体" w:hAnsi="宋体"/>
                <w:szCs w:val="21"/>
              </w:rPr>
            </w:pPr>
            <w:r>
              <w:rPr>
                <w:rFonts w:ascii="宋体" w:hAnsi="宋体"/>
                <w:szCs w:val="21"/>
              </w:rPr>
              <w:t xml:space="preserve">1.</w:t>
            </w:r>
            <w:r>
              <w:rPr>
                <w:rFonts w:hint="eastAsia" w:ascii="宋体" w:hAnsi="宋体"/>
                <w:szCs w:val="21"/>
              </w:rPr>
              <w:t xml:space="preserve">进退场交接方案，3分；</w:t>
            </w:r>
            <w:r>
              <w:rPr>
                <w:rFonts w:ascii="宋体" w:hAnsi="宋体"/>
                <w:szCs w:val="21"/>
              </w:rPr>
            </w:r>
            <w:r/>
          </w:p>
          <w:p>
            <w:pPr>
              <w:pStyle w:val="806"/>
              <w:jc w:val="left"/>
              <w:spacing w:line="276" w:lineRule="auto"/>
              <w:widowControl/>
              <w:rPr>
                <w:rFonts w:hint="eastAsia" w:ascii="宋体" w:hAnsi="宋体"/>
                <w:szCs w:val="21"/>
              </w:rPr>
            </w:pPr>
            <w:r>
              <w:rPr>
                <w:rFonts w:hint="eastAsia" w:ascii="宋体" w:hAnsi="宋体"/>
                <w:szCs w:val="21"/>
              </w:rPr>
              <w:t xml:space="preserve">2.进退场保障措施，3分。</w:t>
            </w:r>
            <w:r/>
          </w:p>
          <w:p>
            <w:pPr>
              <w:pStyle w:val="806"/>
              <w:jc w:val="left"/>
              <w:spacing w:line="276" w:lineRule="auto"/>
              <w:widowControl/>
              <w:rPr>
                <w:rFonts w:ascii="宋体" w:hAnsi="宋体"/>
                <w:szCs w:val="21"/>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6</w:t>
            </w:r>
            <w:r>
              <w:rPr>
                <w:rFonts w:ascii="宋体" w:hAnsi="宋体"/>
                <w:szCs w:val="21"/>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hint="eastAsia" w:ascii="宋体" w:hAnsi="宋体"/>
                <w:szCs w:val="21"/>
              </w:rPr>
            </w:pPr>
            <w:r>
              <w:rPr>
                <w:rFonts w:hint="eastAsia" w:ascii="宋体" w:hAnsi="宋体"/>
                <w:szCs w:val="21"/>
              </w:rPr>
              <w:t xml:space="preserve">综合协调方案</w:t>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ascii="宋体" w:hAnsi="宋体"/>
                <w:szCs w:val="21"/>
              </w:rPr>
            </w:pPr>
            <w:r>
              <w:rPr>
                <w:rFonts w:hint="eastAsia" w:ascii="宋体" w:hAnsi="宋体"/>
              </w:rPr>
              <w:t xml:space="preserve">投标人提供</w:t>
            </w:r>
            <w:r>
              <w:rPr>
                <w:rFonts w:hint="eastAsia" w:ascii="宋体" w:hAnsi="宋体"/>
                <w:szCs w:val="21"/>
              </w:rPr>
              <w:t xml:space="preserve">针对本项目的综合协调方案</w:t>
            </w:r>
            <w:r>
              <w:rPr>
                <w:rFonts w:hint="eastAsia" w:ascii="宋体" w:hAnsi="宋体"/>
              </w:rPr>
              <w:t xml:space="preserve">，要求每项内容符合采购需求且详细完善：</w:t>
            </w:r>
            <w:r>
              <w:rPr>
                <w:rFonts w:ascii="宋体" w:hAnsi="宋体"/>
                <w:szCs w:val="21"/>
              </w:rPr>
            </w:r>
            <w:r/>
          </w:p>
          <w:p>
            <w:pPr>
              <w:pStyle w:val="806"/>
              <w:jc w:val="left"/>
              <w:spacing w:line="276" w:lineRule="auto"/>
              <w:widowControl/>
              <w:rPr>
                <w:rFonts w:ascii="宋体" w:hAnsi="宋体"/>
              </w:rPr>
            </w:pPr>
            <w:r>
              <w:rPr>
                <w:rFonts w:ascii="宋体" w:hAnsi="宋体"/>
              </w:rPr>
              <w:t xml:space="preserve">1.</w:t>
            </w:r>
            <w:r>
              <w:rPr>
                <w:rFonts w:hint="eastAsia" w:ascii="宋体" w:hAnsi="宋体"/>
              </w:rPr>
              <w:t xml:space="preserve">与招标人的综合协调方案，2分；</w:t>
            </w:r>
            <w:r>
              <w:rPr>
                <w:rFonts w:ascii="宋体" w:hAnsi="宋体"/>
              </w:rPr>
            </w:r>
            <w:r/>
          </w:p>
          <w:p>
            <w:pPr>
              <w:pStyle w:val="806"/>
              <w:jc w:val="left"/>
              <w:spacing w:line="276" w:lineRule="auto"/>
              <w:widowControl/>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与其他单位、部门的综合协调方案，2分。</w:t>
            </w:r>
            <w:r>
              <w:rPr>
                <w:rFonts w:ascii="宋体" w:hAnsi="宋体"/>
              </w:rPr>
            </w:r>
            <w:r/>
          </w:p>
          <w:p>
            <w:pPr>
              <w:pStyle w:val="806"/>
              <w:jc w:val="left"/>
              <w:spacing w:line="276" w:lineRule="auto"/>
              <w:widowControl/>
              <w:rPr>
                <w:rFonts w:hint="eastAsia" w:ascii="宋体" w:hAnsi="宋体"/>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hint="eastAsia" w:ascii="宋体" w:hAnsi="宋体"/>
                <w:szCs w:val="21"/>
              </w:rPr>
            </w:pPr>
            <w:r>
              <w:rPr>
                <w:rFonts w:hint="eastAsia" w:ascii="宋体" w:hAnsi="宋体"/>
                <w:szCs w:val="21"/>
              </w:rPr>
              <w:t xml:space="preserve">4</w:t>
            </w:r>
            <w:r/>
          </w:p>
        </w:tc>
      </w:tr>
      <w:tr>
        <w:trPr>
          <w:cantSplit/>
          <w:trHeight w:val="551"/>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cs="宋体"/>
                <w:szCs w:val="21"/>
              </w:rPr>
              <w:t xml:space="preserve">优化措施</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rPr>
                <w:rFonts w:hint="eastAsia" w:ascii="宋体" w:hAnsi="宋体" w:cs="宋体"/>
                <w:szCs w:val="21"/>
              </w:rPr>
            </w:pPr>
            <w:r>
              <w:rPr>
                <w:rFonts w:hint="eastAsia" w:ascii="宋体" w:hAnsi="宋体"/>
              </w:rPr>
              <w:t xml:space="preserve">投标人提供</w:t>
            </w:r>
            <w:r>
              <w:rPr>
                <w:rFonts w:hint="eastAsia" w:ascii="宋体" w:hAnsi="宋体"/>
                <w:szCs w:val="21"/>
              </w:rPr>
              <w:t xml:space="preserve">针对本项目的</w:t>
            </w:r>
            <w:r>
              <w:rPr>
                <w:rFonts w:hint="eastAsia" w:ascii="宋体" w:hAnsi="宋体" w:cs="宋体"/>
                <w:szCs w:val="21"/>
              </w:rPr>
              <w:t xml:space="preserve">优化措施（含特殊或应急情况下的相关措施）</w:t>
            </w:r>
            <w:r>
              <w:rPr>
                <w:rFonts w:hint="eastAsia" w:ascii="宋体" w:hAnsi="宋体"/>
              </w:rPr>
              <w:t xml:space="preserve">，要求每项内容符合采购需求且详细完善</w:t>
            </w:r>
            <w:r>
              <w:rPr>
                <w:rFonts w:hint="eastAsia" w:ascii="宋体" w:hAnsi="宋体" w:cs="宋体"/>
                <w:szCs w:val="21"/>
              </w:rPr>
              <w:t xml:space="preserve">：</w:t>
            </w:r>
            <w:r/>
          </w:p>
          <w:p>
            <w:pPr>
              <w:pStyle w:val="806"/>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人员数量的优化措施，1分；</w:t>
            </w:r>
            <w:r/>
          </w:p>
          <w:p>
            <w:pPr>
              <w:pStyle w:val="806"/>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车辆配置的优化措施，1分；</w:t>
            </w:r>
            <w:r/>
          </w:p>
          <w:p>
            <w:pPr>
              <w:pStyle w:val="806"/>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其他相关服务的优化措施，1分。</w:t>
            </w:r>
            <w:r>
              <w:rPr>
                <w:rFonts w:ascii="宋体" w:hAnsi="宋体" w:cs="宋体"/>
                <w:szCs w:val="21"/>
              </w:rPr>
            </w:r>
            <w:r/>
          </w:p>
          <w:p>
            <w:pPr>
              <w:pStyle w:val="806"/>
              <w:rPr>
                <w:rFonts w:hint="eastAsia" w:ascii="宋体" w:hAnsi="宋体"/>
                <w:szCs w:val="21"/>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hint="eastAsia" w:ascii="宋体" w:hAnsi="宋体"/>
                <w:szCs w:val="21"/>
              </w:rPr>
            </w:pPr>
            <w:r>
              <w:rPr>
                <w:rFonts w:hint="eastAsia" w:ascii="宋体" w:hAnsi="宋体"/>
                <w:szCs w:val="21"/>
              </w:rPr>
              <w:t xml:space="preserve">3</w:t>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hint="eastAsia" w:ascii="宋体" w:hAnsi="宋体"/>
                <w:szCs w:val="21"/>
              </w:rPr>
            </w:pPr>
            <w:r>
              <w:rPr>
                <w:rFonts w:hint="eastAsia" w:ascii="宋体" w:hAnsi="宋体"/>
                <w:szCs w:val="21"/>
              </w:rPr>
              <w:t xml:space="preserve">人员的奖励及福利方案</w:t>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rPr>
                <w:rFonts w:hint="eastAsia" w:ascii="宋体" w:hAnsi="宋体" w:cs="宋体"/>
                <w:szCs w:val="20"/>
              </w:rPr>
            </w:pPr>
            <w:r>
              <w:rPr>
                <w:rFonts w:hint="eastAsia" w:ascii="宋体" w:hAnsi="宋体"/>
                <w:szCs w:val="21"/>
              </w:rPr>
              <w:t xml:space="preserve">投标人</w:t>
            </w:r>
            <w:r>
              <w:rPr>
                <w:rFonts w:hint="eastAsia" w:ascii="宋体" w:hAnsi="宋体"/>
              </w:rPr>
              <w:t xml:space="preserve">提供</w:t>
            </w:r>
            <w:r>
              <w:rPr>
                <w:rFonts w:hint="eastAsia" w:ascii="宋体" w:hAnsi="宋体"/>
                <w:szCs w:val="21"/>
              </w:rPr>
              <w:t xml:space="preserve">针对本项目</w:t>
            </w:r>
            <w:r>
              <w:rPr>
                <w:rFonts w:hint="eastAsia" w:ascii="宋体" w:hAnsi="宋体"/>
                <w:szCs w:val="21"/>
              </w:rPr>
              <w:t xml:space="preserve">的人员奖励及福利方案，至少包括各个工种人员的考核奖、节日费、补贴等，最高</w:t>
            </w:r>
            <w:r>
              <w:rPr>
                <w:rFonts w:hint="eastAsia" w:ascii="宋体" w:hAnsi="宋体" w:cs="宋体"/>
                <w:szCs w:val="21"/>
              </w:rPr>
              <w:t xml:space="preserve">得</w:t>
            </w:r>
            <w:r>
              <w:rPr>
                <w:rFonts w:ascii="宋体" w:hAnsi="宋体"/>
                <w:szCs w:val="21"/>
              </w:rPr>
              <w:t xml:space="preserve">3</w:t>
            </w:r>
            <w:r>
              <w:rPr>
                <w:rFonts w:hint="eastAsia" w:ascii="宋体" w:hAnsi="宋体"/>
                <w:szCs w:val="21"/>
              </w:rPr>
              <w:t xml:space="preserve">分，未提供不得分。</w:t>
            </w: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hint="eastAsia" w:ascii="宋体" w:hAnsi="宋体"/>
                <w:szCs w:val="21"/>
              </w:rPr>
            </w:pPr>
            <w:r>
              <w:rPr>
                <w:rFonts w:ascii="宋体" w:hAnsi="宋体"/>
                <w:szCs w:val="21"/>
              </w:rPr>
              <w:t xml:space="preserve">3</w:t>
            </w:r>
            <w:r>
              <w:rPr>
                <w:rFonts w:hint="eastAsia" w:ascii="宋体" w:hAnsi="宋体"/>
                <w:szCs w:val="21"/>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hint="eastAsia" w:ascii="宋体" w:hAnsi="宋体"/>
                <w:szCs w:val="21"/>
              </w:rPr>
            </w:pPr>
            <w:r>
              <w:rPr>
                <w:rFonts w:hint="eastAsia" w:ascii="宋体"/>
                <w:szCs w:val="20"/>
              </w:rPr>
              <w:t xml:space="preserve">提质增效</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hint="eastAsia" w:ascii="宋体" w:hAnsi="宋体" w:cs="宋体"/>
                <w:szCs w:val="21"/>
              </w:rPr>
            </w:pPr>
            <w:r>
              <w:rPr>
                <w:rFonts w:hint="eastAsia" w:ascii="宋体" w:hAnsi="宋体"/>
              </w:rPr>
              <w:t xml:space="preserve">投标人提供</w:t>
            </w:r>
            <w:r>
              <w:rPr>
                <w:rFonts w:hint="eastAsia" w:ascii="宋体" w:hAnsi="宋体"/>
                <w:szCs w:val="21"/>
              </w:rPr>
              <w:t xml:space="preserve">针对本项目</w:t>
            </w:r>
            <w:r>
              <w:rPr>
                <w:rFonts w:hint="eastAsia" w:ascii="宋体" w:hAnsi="宋体" w:cs="宋体"/>
                <w:szCs w:val="21"/>
              </w:rPr>
              <w:t xml:space="preserve">提质增效方案</w:t>
            </w:r>
            <w:r>
              <w:rPr>
                <w:rFonts w:hint="eastAsia" w:ascii="宋体" w:hAnsi="宋体"/>
              </w:rPr>
              <w:t xml:space="preserve">，要求每项内容符合采购需求且详细完善</w:t>
            </w:r>
            <w:r>
              <w:rPr>
                <w:rFonts w:hint="eastAsia" w:ascii="宋体" w:hAnsi="宋体" w:cs="宋体"/>
                <w:szCs w:val="21"/>
              </w:rPr>
              <w:t xml:space="preserve">：</w:t>
            </w:r>
            <w:r>
              <w:rPr>
                <w:rFonts w:hint="eastAsia" w:ascii="宋体" w:hAnsi="宋体" w:cs="宋体"/>
                <w:szCs w:val="21"/>
              </w:rPr>
            </w:r>
            <w:r/>
          </w:p>
          <w:p>
            <w:pPr>
              <w:pStyle w:val="806"/>
              <w:jc w:val="left"/>
              <w:spacing w:line="276"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内部管理的建议，2分；</w:t>
            </w:r>
            <w:r/>
          </w:p>
          <w:p>
            <w:pPr>
              <w:pStyle w:val="806"/>
              <w:jc w:val="left"/>
              <w:spacing w:line="276" w:lineRule="auto"/>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提升垃圾收运的措施，2分。</w:t>
            </w:r>
            <w:r>
              <w:rPr>
                <w:rFonts w:ascii="宋体" w:hAnsi="宋体" w:cs="宋体"/>
                <w:szCs w:val="21"/>
              </w:rPr>
            </w:r>
            <w:r/>
          </w:p>
          <w:p>
            <w:pPr>
              <w:pStyle w:val="806"/>
              <w:jc w:val="left"/>
              <w:spacing w:line="276" w:lineRule="auto"/>
              <w:widowControl/>
              <w:rPr>
                <w:rFonts w:hint="eastAsia" w:ascii="宋体"/>
                <w:szCs w:val="20"/>
              </w:rPr>
            </w:pPr>
            <w:r>
              <w:rPr>
                <w:rFonts w:hint="eastAsia" w:ascii="宋体" w:hAnsi="宋体"/>
              </w:rPr>
              <w:t xml:space="preserve">注：</w:t>
            </w:r>
            <w:r>
              <w:rPr>
                <w:rFonts w:hint="eastAsia" w:ascii="宋体" w:hAnsi="宋体" w:cs="宋体"/>
                <w:szCs w:val="21"/>
                <w:lang w:bidi="ar"/>
              </w:rPr>
              <w:t xml:space="preserve">与采购需求偏差较大或未作完整叙述</w:t>
            </w:r>
            <w:r>
              <w:rPr>
                <w:rFonts w:hint="eastAsia" w:ascii="宋体" w:hAnsi="宋体"/>
              </w:rPr>
              <w:t xml:space="preserve">，不得分。</w:t>
            </w:r>
            <w:r>
              <w:rPr>
                <w:rFonts w:hint="eastAsia" w:ascii="宋体"/>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hint="eastAsia" w:ascii="宋体" w:hAnsi="宋体"/>
                <w:szCs w:val="21"/>
              </w:rPr>
            </w:pPr>
            <w:r>
              <w:rPr>
                <w:rFonts w:hint="eastAsia" w:ascii="宋体" w:hAnsi="宋体"/>
                <w:szCs w:val="21"/>
              </w:rPr>
              <w:t xml:space="preserve">4</w:t>
            </w:r>
            <w:r/>
          </w:p>
        </w:tc>
      </w:tr>
      <w:tr>
        <w:trPr>
          <w:cantSplit/>
          <w:trHeight w:val="924"/>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widowControl/>
              <w:rPr>
                <w:rFonts w:ascii="宋体" w:hAnsi="宋体"/>
                <w:szCs w:val="21"/>
              </w:rPr>
            </w:pPr>
            <w:r>
              <w:rPr>
                <w:rFonts w:hint="eastAsia" w:ascii="宋体" w:hAnsi="宋体"/>
                <w:szCs w:val="21"/>
              </w:rPr>
              <w:t xml:space="preserve">场地</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rPr>
                <w:rFonts w:ascii="宋体" w:hAnsi="宋体"/>
                <w:szCs w:val="21"/>
              </w:rPr>
            </w:pPr>
            <w:r>
              <w:rPr>
                <w:rFonts w:hint="eastAsia" w:ascii="宋体" w:hAnsi="宋体"/>
                <w:szCs w:val="21"/>
              </w:rPr>
              <w:t xml:space="preserve">投标人在</w:t>
            </w:r>
            <w:r>
              <w:rPr>
                <w:rFonts w:hint="eastAsia" w:ascii="宋体" w:hAnsi="宋体" w:cs="Arial"/>
                <w:szCs w:val="21"/>
              </w:rPr>
              <w:t xml:space="preserve">周市范围内</w:t>
            </w:r>
            <w:r>
              <w:rPr>
                <w:rFonts w:hint="eastAsia" w:ascii="宋体" w:hAnsi="宋体"/>
                <w:szCs w:val="21"/>
              </w:rPr>
              <w:t xml:space="preserve">自有或租赁或承诺中标后租赁停车场地500（含）平方米以上的得2分，（投标文件中须附自有的土地证或租赁合同复印件或相关承诺书，未提供不得分）。</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2</w:t>
            </w:r>
            <w:r>
              <w:rPr>
                <w:rFonts w:ascii="宋体" w:hAnsi="宋体"/>
                <w:szCs w:val="21"/>
              </w:rPr>
            </w:r>
            <w:r/>
          </w:p>
        </w:tc>
      </w:tr>
      <w:tr>
        <w:trPr>
          <w:cantSplit/>
          <w:trHeight w:val="596"/>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cs="宋体"/>
                <w:b/>
                <w:bCs/>
                <w:color w:val="000000"/>
                <w:szCs w:val="21"/>
              </w:rPr>
              <w:t xml:space="preserve">▲</w:t>
            </w:r>
            <w:r>
              <w:rPr>
                <w:rFonts w:hint="eastAsia" w:ascii="宋体" w:hAnsi="宋体" w:cs="宋体"/>
                <w:bCs/>
                <w:color w:val="000000"/>
                <w:szCs w:val="21"/>
              </w:rPr>
              <w:t xml:space="preserve">项目负责人</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spacing w:line="276" w:lineRule="auto"/>
              <w:widowControl/>
              <w:rPr>
                <w:rFonts w:ascii="宋体" w:hAnsi="宋体"/>
                <w:szCs w:val="21"/>
              </w:rPr>
            </w:pPr>
            <w:r>
              <w:rPr>
                <w:rFonts w:hint="eastAsia" w:ascii="宋体" w:hAnsi="宋体"/>
                <w:szCs w:val="21"/>
              </w:rPr>
              <w:t xml:space="preserve">投标人拟投入本项目负责人：</w:t>
            </w:r>
            <w:r>
              <w:rPr>
                <w:rFonts w:ascii="宋体" w:hAnsi="宋体"/>
                <w:szCs w:val="21"/>
              </w:rPr>
            </w:r>
            <w:r/>
          </w:p>
          <w:p>
            <w:pPr>
              <w:pStyle w:val="806"/>
              <w:jc w:val="left"/>
              <w:spacing w:line="276" w:lineRule="auto"/>
              <w:widowControl/>
              <w:rPr>
                <w:rFonts w:ascii="宋体" w:hAnsi="宋体"/>
                <w:szCs w:val="21"/>
              </w:rPr>
            </w:pPr>
            <w:r>
              <w:rPr>
                <w:rFonts w:ascii="宋体" w:hAnsi="宋体"/>
                <w:szCs w:val="21"/>
              </w:rPr>
              <w:t xml:space="preserve">1.</w:t>
            </w:r>
            <w:r>
              <w:rPr>
                <w:rFonts w:hint="eastAsia" w:ascii="宋体" w:hAnsi="宋体"/>
                <w:szCs w:val="21"/>
              </w:rPr>
              <w:t xml:space="preserve">具有</w:t>
            </w:r>
            <w:r>
              <w:rPr>
                <w:rFonts w:hint="eastAsia" w:ascii="宋体" w:hAnsi="宋体" w:cs="宋体"/>
                <w:szCs w:val="21"/>
              </w:rPr>
              <w:t xml:space="preserve">环卫或垃圾清运类项目经理证书的</w:t>
            </w:r>
            <w:r>
              <w:rPr>
                <w:rFonts w:hint="eastAsia" w:ascii="宋体" w:hAnsi="宋体"/>
                <w:szCs w:val="21"/>
              </w:rPr>
              <w:t xml:space="preserve">，</w:t>
            </w:r>
            <w:r>
              <w:rPr>
                <w:rFonts w:hint="eastAsia" w:ascii="宋体" w:hAnsi="宋体" w:cs="宋体"/>
                <w:szCs w:val="21"/>
              </w:rPr>
              <w:t xml:space="preserve">得</w:t>
            </w:r>
            <w:r>
              <w:rPr>
                <w:rFonts w:hint="eastAsia" w:ascii="宋体" w:hAnsi="宋体"/>
                <w:szCs w:val="21"/>
              </w:rPr>
              <w:t xml:space="preserve">5分；</w:t>
            </w:r>
            <w:r>
              <w:rPr>
                <w:rFonts w:ascii="宋体" w:hAnsi="宋体"/>
                <w:szCs w:val="21"/>
              </w:rPr>
            </w:r>
            <w:r/>
          </w:p>
          <w:p>
            <w:pPr>
              <w:pStyle w:val="806"/>
              <w:jc w:val="left"/>
              <w:spacing w:line="276" w:lineRule="auto"/>
              <w:widowControl/>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具有</w:t>
            </w:r>
            <w:r>
              <w:rPr>
                <w:rFonts w:hint="eastAsia" w:ascii="宋体" w:hAnsi="宋体"/>
                <w:szCs w:val="21"/>
              </w:rPr>
              <w:t xml:space="preserve">2年及以上</w:t>
            </w:r>
            <w:r>
              <w:rPr>
                <w:rFonts w:hint="eastAsia" w:ascii="宋体" w:hAnsi="宋体"/>
                <w:szCs w:val="21"/>
              </w:rPr>
              <w:t xml:space="preserve">类似项目管理经验，得3分。</w:t>
            </w:r>
            <w:r>
              <w:rPr>
                <w:rFonts w:ascii="宋体" w:hAnsi="宋体"/>
                <w:szCs w:val="21"/>
              </w:rPr>
            </w:r>
            <w:r/>
          </w:p>
          <w:p>
            <w:pPr>
              <w:pStyle w:val="806"/>
              <w:jc w:val="left"/>
              <w:spacing w:line="276" w:lineRule="auto"/>
              <w:widowControl/>
              <w:rPr>
                <w:rFonts w:hint="eastAsia" w:ascii="宋体" w:hAnsi="宋体"/>
                <w:szCs w:val="21"/>
              </w:rPr>
            </w:pPr>
            <w:r>
              <w:rPr>
                <w:rFonts w:hint="eastAsia" w:ascii="宋体" w:hAnsi="宋体"/>
                <w:szCs w:val="21"/>
              </w:rPr>
              <w:t xml:space="preserve">注：提供项目负责人相关证书复印件、相关从业管理证明（第三方服务单位开具的证明）及投标人近期为其缴纳的社保缴费证明复印件。</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ascii="宋体" w:hAnsi="宋体"/>
                <w:szCs w:val="21"/>
              </w:rPr>
              <w:t xml:space="preserve">8</w:t>
            </w:r>
            <w:r/>
          </w:p>
        </w:tc>
      </w:tr>
      <w:tr>
        <w:trPr>
          <w:cantSplit/>
          <w:trHeight w:val="702"/>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cs="宋体"/>
                <w:b/>
                <w:bCs/>
                <w:color w:val="000000"/>
                <w:szCs w:val="21"/>
              </w:rPr>
              <w:t xml:space="preserve">▲</w:t>
            </w:r>
            <w:r>
              <w:rPr>
                <w:rFonts w:hint="eastAsia" w:ascii="宋体" w:hAnsi="宋体"/>
                <w:szCs w:val="21"/>
              </w:rPr>
              <w:t xml:space="preserve">车辆配备情况</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rPr>
                <w:rFonts w:ascii="宋体" w:hAnsi="宋体" w:cs="宋体"/>
                <w:szCs w:val="20"/>
              </w:rPr>
            </w:pPr>
            <w:r>
              <w:rPr>
                <w:rFonts w:hint="eastAsia" w:hAnsi="宋体" w:cs="宋体"/>
              </w:rPr>
              <w:t xml:space="preserve">投标人承诺</w:t>
            </w:r>
            <w:r>
              <w:rPr>
                <w:rFonts w:hint="eastAsia"/>
              </w:rPr>
              <w:t xml:space="preserve">中标后配置高于招标要求</w:t>
            </w:r>
            <w:r>
              <w:rPr>
                <w:rFonts w:hint="eastAsia" w:ascii="宋体" w:hAnsi="宋体" w:cs="宋体"/>
                <w:szCs w:val="20"/>
              </w:rPr>
              <w:t xml:space="preserve">的车辆，每多一辆车，得2分，最高得4分。</w:t>
            </w:r>
            <w:r>
              <w:rPr>
                <w:rFonts w:ascii="宋体" w:hAnsi="宋体" w:cs="宋体"/>
                <w:szCs w:val="20"/>
              </w:rPr>
            </w:r>
            <w:r/>
          </w:p>
          <w:p>
            <w:pPr>
              <w:pStyle w:val="806"/>
            </w:pPr>
            <w:r>
              <w:rPr>
                <w:rFonts w:hint="eastAsia" w:ascii="宋体" w:hAnsi="宋体" w:cs="宋体"/>
                <w:szCs w:val="20"/>
              </w:rPr>
              <w:t xml:space="preserve">注：</w:t>
            </w:r>
            <w:r>
              <w:rPr>
                <w:rFonts w:hint="eastAsia" w:hAnsi="宋体" w:cs="宋体"/>
              </w:rPr>
              <w:t xml:space="preserve">提供承诺函，未提供不得分。</w:t>
            </w: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4</w:t>
            </w:r>
            <w:r>
              <w:rPr>
                <w:rFonts w:ascii="宋体" w:hAnsi="宋体"/>
                <w:szCs w:val="21"/>
              </w:rPr>
            </w:r>
            <w:r/>
          </w:p>
        </w:tc>
      </w:tr>
      <w:tr>
        <w:trPr>
          <w:cantSplit/>
          <w:trHeight w:val="805"/>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hint="eastAsia" w:ascii="宋体" w:hAnsi="宋体"/>
                <w:b/>
                <w:szCs w:val="21"/>
                <w:u w:val="single"/>
              </w:rPr>
              <w:outlineLvl w:val="0"/>
            </w:pPr>
            <w:r>
              <w:rPr>
                <w:rFonts w:hint="eastAsia" w:ascii="宋体" w:hAnsi="宋体"/>
                <w:b/>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360" w:lineRule="auto"/>
              <w:rPr>
                <w:rFonts w:ascii="宋体" w:hAnsi="宋体" w:cs="宋体"/>
                <w:szCs w:val="21"/>
              </w:rPr>
            </w:pPr>
            <w:r>
              <w:rPr>
                <w:rFonts w:hint="eastAsia" w:ascii="宋体" w:hAnsi="宋体" w:cs="宋体"/>
                <w:b/>
                <w:bCs/>
                <w:color w:val="000000"/>
                <w:szCs w:val="21"/>
              </w:rPr>
              <w:t xml:space="preserve">▲</w:t>
            </w:r>
            <w:r>
              <w:rPr>
                <w:rFonts w:hint="eastAsia" w:ascii="宋体" w:hAnsi="宋体" w:cs="宋体"/>
                <w:szCs w:val="21"/>
              </w:rPr>
              <w:t xml:space="preserve">配备项目安全员</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rPr>
                <w:rFonts w:hint="eastAsia" w:ascii="宋体" w:hAnsi="宋体" w:cs="宋体"/>
                <w:szCs w:val="21"/>
              </w:rPr>
            </w:pPr>
            <w:r>
              <w:rPr>
                <w:rFonts w:hint="eastAsia" w:ascii="宋体" w:hAnsi="宋体" w:cs="宋体"/>
                <w:szCs w:val="21"/>
              </w:rPr>
              <w:t xml:space="preserve">为本项目配备专职安全管理人员得2分。</w:t>
            </w:r>
            <w:r/>
          </w:p>
          <w:p>
            <w:pPr>
              <w:pStyle w:val="806"/>
              <w:jc w:val="left"/>
              <w:widowControl/>
              <w:rPr>
                <w:rFonts w:hint="eastAsia" w:ascii="宋体" w:hAnsi="宋体" w:cs="宋体"/>
                <w:bCs/>
                <w:szCs w:val="21"/>
              </w:rPr>
            </w:pPr>
            <w:r>
              <w:rPr>
                <w:rFonts w:hint="eastAsia" w:ascii="宋体" w:hAnsi="宋体" w:cs="宋体"/>
                <w:bCs/>
                <w:szCs w:val="21"/>
              </w:rPr>
              <w:t xml:space="preserve">注：</w:t>
            </w:r>
            <w:r>
              <w:rPr>
                <w:rFonts w:hint="eastAsia" w:ascii="宋体" w:hAnsi="宋体" w:cs="宋体"/>
                <w:szCs w:val="21"/>
              </w:rPr>
              <w:t xml:space="preserve">提供安全员证书及</w:t>
            </w:r>
            <w:r>
              <w:rPr>
                <w:rFonts w:hint="eastAsia" w:ascii="宋体" w:hAnsi="宋体"/>
                <w:szCs w:val="21"/>
              </w:rPr>
              <w:t xml:space="preserve">投标人近期为其缴纳的社保缴费证明复印件</w:t>
            </w:r>
            <w:r>
              <w:rPr>
                <w:rFonts w:hint="eastAsia" w:ascii="宋体" w:hAnsi="宋体" w:cs="宋体"/>
                <w:szCs w:val="21"/>
              </w:rPr>
              <w:t xml:space="preserve">，未提供不得分。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hint="eastAsia" w:ascii="宋体" w:hAnsi="宋体"/>
                <w:szCs w:val="21"/>
              </w:rPr>
            </w:pPr>
            <w:r>
              <w:rPr>
                <w:rFonts w:hint="eastAsia" w:ascii="宋体" w:hAnsi="宋体"/>
                <w:szCs w:val="21"/>
              </w:rPr>
              <w:t xml:space="preserve">2</w:t>
            </w:r>
            <w:r/>
          </w:p>
        </w:tc>
      </w:tr>
      <w:tr>
        <w:trPr>
          <w:cantSplit/>
          <w:trHeight w:val="718"/>
        </w:trPr>
        <w:tc>
          <w:tcPr>
            <w:tcBorders>
              <w:left w:val="single" w:color="000000" w:sz="4" w:space="0"/>
              <w:right w:val="single" w:color="000000" w:sz="4" w:space="0"/>
            </w:tcBorders>
            <w:tcW w:w="1243" w:type="dxa"/>
            <w:vAlign w:val="center"/>
            <w:vMerge w:val="continue"/>
            <w:textDirection w:val="lrTb"/>
            <w:noWrap w:val="false"/>
          </w:tcPr>
          <w:p>
            <w:pPr>
              <w:pStyle w:val="806"/>
              <w:spacing w:line="360" w:lineRule="auto"/>
              <w:rPr>
                <w:rFonts w:ascii="宋体" w:hAnsi="宋体" w:cs="宋体"/>
                <w:szCs w:val="21"/>
                <w:u w:val="single"/>
              </w:rPr>
            </w:pPr>
            <w:r>
              <w:rPr>
                <w:rFonts w:ascii="宋体" w:hAnsi="宋体" w:cs="宋体"/>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cs="宋体"/>
                <w:b/>
                <w:bCs/>
                <w:color w:val="000000"/>
                <w:szCs w:val="21"/>
              </w:rPr>
              <w:t xml:space="preserve">▲</w:t>
            </w:r>
            <w:r>
              <w:rPr>
                <w:rFonts w:hint="eastAsia" w:ascii="宋体" w:hAnsi="宋体"/>
                <w:szCs w:val="21"/>
              </w:rPr>
              <w:t xml:space="preserve">体系认证</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widowControl/>
              <w:rPr>
                <w:rFonts w:ascii="宋体" w:hAnsi="宋体"/>
                <w:szCs w:val="21"/>
              </w:rPr>
            </w:pPr>
            <w:r>
              <w:rPr>
                <w:rFonts w:hint="eastAsia" w:ascii="宋体" w:hAnsi="宋体"/>
                <w:szCs w:val="21"/>
              </w:rPr>
              <w:t xml:space="preserve">投标单位具有有效期内的质量管理体系认证证书、环境管理体系认证证书、职业健康安全管理体系认证证书，每提供一个得2分，最高得6分。</w:t>
            </w:r>
            <w:r>
              <w:rPr>
                <w:rFonts w:ascii="宋体" w:hAnsi="宋体"/>
                <w:szCs w:val="21"/>
              </w:rPr>
            </w:r>
            <w:r/>
          </w:p>
          <w:p>
            <w:pPr>
              <w:pStyle w:val="806"/>
              <w:jc w:val="left"/>
              <w:widowControl/>
              <w:rPr>
                <w:rFonts w:ascii="宋体" w:hAnsi="宋体"/>
                <w:szCs w:val="21"/>
              </w:rPr>
            </w:pPr>
            <w:r>
              <w:rPr>
                <w:rFonts w:hint="eastAsia" w:ascii="宋体" w:hAnsi="宋体"/>
                <w:szCs w:val="21"/>
              </w:rPr>
              <w:t xml:space="preserve">注：提供相关证书扫描件及该证书在中国国家认证认可监督管理委员会网站上查询的页面截图，未提供不得分。</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szCs w:val="21"/>
              </w:rPr>
              <w:t xml:space="preserve">6</w:t>
            </w:r>
            <w:r>
              <w:rPr>
                <w:rFonts w:ascii="宋体" w:hAnsi="宋体"/>
                <w:szCs w:val="21"/>
              </w:rPr>
            </w:r>
            <w:r/>
          </w:p>
        </w:tc>
      </w:tr>
      <w:tr>
        <w:trPr>
          <w:cantSplit/>
          <w:trHeight w:val="718"/>
        </w:trPr>
        <w:tc>
          <w:tcPr>
            <w:tcBorders>
              <w:left w:val="single" w:color="000000" w:sz="4" w:space="0"/>
              <w:bottom w:val="single" w:color="000000" w:sz="4" w:space="0"/>
              <w:right w:val="single" w:color="000000" w:sz="4" w:space="0"/>
            </w:tcBorders>
            <w:tcW w:w="1243" w:type="dxa"/>
            <w:vAlign w:val="center"/>
            <w:vMerge w:val="continue"/>
            <w:textDirection w:val="lrTb"/>
            <w:noWrap w:val="false"/>
          </w:tcPr>
          <w:p>
            <w:pPr>
              <w:pStyle w:val="806"/>
              <w:spacing w:line="360" w:lineRule="auto"/>
              <w:rPr>
                <w:rFonts w:ascii="宋体" w:hAnsi="宋体" w:cs="宋体"/>
                <w:szCs w:val="21"/>
                <w:u w:val="single"/>
              </w:rPr>
            </w:pPr>
            <w:r>
              <w:rPr>
                <w:rFonts w:ascii="宋体" w:hAnsi="宋体" w:cs="宋体"/>
                <w:szCs w:val="21"/>
                <w:u w:val="singl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806"/>
              <w:jc w:val="center"/>
              <w:spacing w:line="276" w:lineRule="auto"/>
              <w:widowControl/>
              <w:rPr>
                <w:rFonts w:ascii="宋体" w:hAnsi="宋体"/>
                <w:szCs w:val="21"/>
              </w:rPr>
            </w:pPr>
            <w:r>
              <w:rPr>
                <w:rFonts w:hint="eastAsia" w:ascii="宋体" w:hAnsi="宋体" w:cs="宋体"/>
                <w:b/>
                <w:bCs/>
                <w:color w:val="000000"/>
                <w:szCs w:val="21"/>
              </w:rPr>
              <w:t xml:space="preserve">▲</w:t>
            </w:r>
            <w:r>
              <w:rPr>
                <w:rFonts w:hint="eastAsia" w:ascii="宋体" w:hAnsi="宋体"/>
                <w:szCs w:val="21"/>
              </w:rPr>
              <w:t xml:space="preserve">类似业绩</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021" w:type="dxa"/>
            <w:vAlign w:val="center"/>
            <w:textDirection w:val="lrTb"/>
            <w:noWrap w:val="false"/>
          </w:tcPr>
          <w:p>
            <w:pPr>
              <w:pStyle w:val="806"/>
              <w:jc w:val="left"/>
              <w:widowControl/>
              <w:rPr>
                <w:rFonts w:ascii="宋体" w:hAnsi="宋体"/>
                <w:szCs w:val="21"/>
              </w:rPr>
            </w:pPr>
            <w:r>
              <w:rPr>
                <w:rFonts w:hint="eastAsia" w:ascii="宋体" w:hAnsi="宋体"/>
                <w:szCs w:val="21"/>
              </w:rPr>
              <w:t xml:space="preserve">投标人自20</w:t>
            </w:r>
            <w:r>
              <w:rPr>
                <w:rFonts w:ascii="宋体" w:hAnsi="宋体"/>
                <w:szCs w:val="21"/>
              </w:rPr>
              <w:t xml:space="preserve">22</w:t>
            </w:r>
            <w:r>
              <w:rPr>
                <w:rFonts w:hint="eastAsia" w:ascii="宋体" w:hAnsi="宋体"/>
                <w:szCs w:val="21"/>
              </w:rPr>
              <w:t xml:space="preserve">年1月（以合同签订时间为准）至今承接过类似项目的，每提供一个得</w:t>
            </w:r>
            <w:r>
              <w:rPr>
                <w:rFonts w:ascii="宋体" w:hAnsi="宋体"/>
                <w:szCs w:val="21"/>
              </w:rPr>
              <w:t xml:space="preserve">3</w:t>
            </w:r>
            <w:r>
              <w:rPr>
                <w:rFonts w:hint="eastAsia" w:ascii="宋体" w:hAnsi="宋体"/>
                <w:szCs w:val="21"/>
              </w:rPr>
              <w:t xml:space="preserve">分，最高</w:t>
            </w:r>
            <w:r>
              <w:rPr>
                <w:rFonts w:ascii="宋体" w:hAnsi="宋体"/>
                <w:szCs w:val="21"/>
              </w:rPr>
              <w:t xml:space="preserve">9</w:t>
            </w:r>
            <w:r>
              <w:rPr>
                <w:rFonts w:hint="eastAsia" w:ascii="宋体" w:hAnsi="宋体"/>
                <w:szCs w:val="21"/>
              </w:rPr>
              <w:t xml:space="preserve">分。</w:t>
            </w:r>
            <w:r>
              <w:rPr>
                <w:rFonts w:ascii="宋体" w:hAnsi="宋体"/>
                <w:szCs w:val="21"/>
              </w:rPr>
            </w:r>
            <w:r/>
          </w:p>
          <w:p>
            <w:pPr>
              <w:pStyle w:val="806"/>
              <w:jc w:val="left"/>
              <w:widowControl/>
              <w:rPr>
                <w:rFonts w:ascii="宋体" w:hAnsi="宋体"/>
                <w:szCs w:val="21"/>
              </w:rPr>
            </w:pPr>
            <w:r>
              <w:rPr>
                <w:rFonts w:hint="eastAsia" w:ascii="宋体" w:hAnsi="宋体"/>
                <w:szCs w:val="21"/>
              </w:rPr>
              <w:t xml:space="preserve">注：提供合同及不低于合同金额30%的发票扫描件，未提供不得分。</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06"/>
              <w:jc w:val="center"/>
              <w:spacing w:line="276" w:lineRule="auto"/>
              <w:widowControl/>
              <w:rPr>
                <w:rFonts w:ascii="宋体" w:hAnsi="宋体"/>
                <w:szCs w:val="21"/>
              </w:rPr>
            </w:pPr>
            <w:r>
              <w:rPr>
                <w:rFonts w:ascii="宋体" w:hAnsi="宋体"/>
                <w:szCs w:val="21"/>
              </w:rPr>
              <w:t xml:space="preserve">9</w:t>
            </w:r>
            <w:r/>
          </w:p>
        </w:tc>
      </w:tr>
    </w:tbl>
    <w:p>
      <w:pPr>
        <w:pStyle w:val="806"/>
        <w:ind w:left="360"/>
        <w:spacing w:line="360" w:lineRule="auto"/>
        <w:rPr>
          <w:rFonts w:ascii="宋体" w:hAnsi="宋体"/>
          <w:b/>
          <w:szCs w:val="21"/>
        </w:rPr>
      </w:pPr>
      <w:r/>
      <w:bookmarkEnd w:id="108"/>
      <w:r/>
      <w:bookmarkEnd w:id="109"/>
      <w:r>
        <w:rPr>
          <w:rFonts w:ascii="宋体" w:hAnsi="宋体"/>
          <w:b/>
          <w:szCs w:val="21"/>
        </w:rPr>
      </w:r>
      <w:r/>
    </w:p>
    <w:p>
      <w:pPr>
        <w:pStyle w:val="806"/>
        <w:spacing w:line="360" w:lineRule="auto"/>
        <w:rPr>
          <w:szCs w:val="21"/>
        </w:rPr>
      </w:pPr>
      <w:r/>
      <w:bookmarkEnd w:id="107"/>
      <w:r>
        <w:rPr>
          <w:rFonts w:hint="eastAsia" w:ascii="宋体" w:hAnsi="宋体" w:cs="宋体"/>
          <w:szCs w:val="21"/>
        </w:rPr>
        <w:t xml:space="preserve">备注：</w:t>
      </w:r>
      <w:r>
        <w:rPr>
          <w:szCs w:val="21"/>
        </w:rPr>
      </w:r>
      <w:r/>
    </w:p>
    <w:p>
      <w:pPr>
        <w:pStyle w:val="1241"/>
        <w:numPr>
          <w:ilvl w:val="0"/>
          <w:numId w:val="8"/>
        </w:numPr>
        <w:ind w:left="0" w:firstLine="0"/>
        <w:spacing w:line="360" w:lineRule="auto"/>
        <w:rPr>
          <w:rFonts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rPr>
          <w:rFonts w:ascii="宋体" w:hAnsi="宋体"/>
          <w:szCs w:val="21"/>
        </w:rPr>
      </w:r>
      <w:r/>
    </w:p>
    <w:p>
      <w:pPr>
        <w:pStyle w:val="1241"/>
        <w:numPr>
          <w:ilvl w:val="0"/>
          <w:numId w:val="8"/>
        </w:numPr>
        <w:ind w:left="0" w:firstLine="0"/>
        <w:spacing w:line="360" w:lineRule="auto"/>
        <w:rPr>
          <w:rFonts w:ascii="宋体" w:hAnsi="宋体"/>
          <w:szCs w:val="21"/>
        </w:rPr>
      </w:pPr>
      <w:r>
        <w:rPr>
          <w:rFonts w:hint="eastAsia" w:ascii="宋体" w:hAnsi="宋体"/>
          <w:szCs w:val="21"/>
        </w:rPr>
        <w:t xml:space="preserve">为确保货物、服务质量，投标人技术部分得分低于其75%（67.5分）作无效标处理。</w:t>
      </w:r>
      <w:r>
        <w:rPr>
          <w:rFonts w:ascii="宋体" w:hAnsi="宋体"/>
          <w:szCs w:val="21"/>
        </w:rPr>
      </w:r>
      <w:r/>
    </w:p>
    <w:p>
      <w:pPr>
        <w:pStyle w:val="1241"/>
        <w:numPr>
          <w:ilvl w:val="0"/>
          <w:numId w:val="8"/>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241"/>
        <w:numPr>
          <w:ilvl w:val="0"/>
          <w:numId w:val="8"/>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241"/>
        <w:numPr>
          <w:ilvl w:val="0"/>
          <w:numId w:val="8"/>
        </w:numPr>
        <w:ind w:left="0" w:firstLine="0"/>
        <w:spacing w:line="360" w:lineRule="auto"/>
        <w:rPr>
          <w:rFonts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rPr>
          <w:rFonts w:ascii="宋体" w:hAnsi="宋体"/>
          <w:szCs w:val="21"/>
        </w:rPr>
      </w:r>
      <w:r/>
    </w:p>
    <w:p>
      <w:pPr>
        <w:pStyle w:val="1241"/>
        <w:numPr>
          <w:ilvl w:val="0"/>
          <w:numId w:val="8"/>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241"/>
        <w:numPr>
          <w:ilvl w:val="0"/>
          <w:numId w:val="8"/>
        </w:numPr>
        <w:ind w:left="0" w:firstLine="0"/>
        <w:spacing w:line="360" w:lineRule="auto"/>
        <w:rPr>
          <w:rFonts w:ascii="宋体" w:hAnsi="宋体"/>
          <w:szCs w:val="21"/>
        </w:rPr>
      </w:pPr>
      <w:r>
        <w:rPr>
          <w:rFonts w:hint="eastAsia" w:ascii="宋体" w:hAnsi="宋体"/>
          <w:szCs w:val="21"/>
        </w:rPr>
        <w:t xml:space="preserve">投标报价超过财政审批预算金额的，投标人不得进入评标程序。</w:t>
      </w:r>
      <w:r>
        <w:rPr>
          <w:rFonts w:ascii="宋体" w:hAnsi="宋体"/>
          <w:szCs w:val="21"/>
        </w:rPr>
      </w:r>
      <w:r/>
    </w:p>
    <w:p>
      <w:pPr>
        <w:pStyle w:val="1241"/>
        <w:numPr>
          <w:ilvl w:val="0"/>
          <w:numId w:val="8"/>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rPr>
          <w:rFonts w:hint="eastAsia" w:ascii="宋体" w:hAnsi="宋体"/>
          <w:szCs w:val="21"/>
        </w:rPr>
      </w:r>
      <w:r/>
    </w:p>
    <w:p>
      <w:pPr>
        <w:pStyle w:val="1241"/>
        <w:ind w:firstLine="0"/>
        <w:spacing w:line="360" w:lineRule="auto"/>
        <w:rPr>
          <w:rFonts w:ascii="宋体" w:hAnsi="宋体"/>
          <w:szCs w:val="21"/>
        </w:rPr>
      </w:pPr>
      <w:r>
        <w:rPr>
          <w:rFonts w:ascii="宋体" w:hAnsi="宋体"/>
          <w:szCs w:val="21"/>
        </w:rPr>
      </w:r>
      <w:r/>
    </w:p>
    <w:p>
      <w:pPr>
        <w:pStyle w:val="1241"/>
        <w:ind w:firstLine="0"/>
        <w:jc w:val="right"/>
        <w:spacing w:line="360" w:lineRule="auto"/>
        <w:rPr>
          <w:rFonts w:ascii="宋体" w:hAnsi="宋体" w:cs="Arial"/>
          <w:b/>
          <w:szCs w:val="21"/>
        </w:rPr>
      </w:pPr>
      <w:r>
        <w:rPr>
          <w:rFonts w:hint="eastAsia" w:ascii="宋体" w:hAnsi="宋体" w:cs="Arial"/>
          <w:b/>
          <w:szCs w:val="21"/>
        </w:rPr>
        <w:t xml:space="preserve">全文完</w:t>
      </w:r>
      <w:r>
        <w:rPr>
          <w:rFonts w:ascii="宋体" w:hAnsi="宋体" w:cs="Arial"/>
          <w:b/>
          <w:szCs w:val="21"/>
        </w:rPr>
      </w:r>
      <w:r/>
    </w:p>
    <w:p>
      <w:pPr>
        <w:pStyle w:val="1241"/>
        <w:ind w:firstLine="0"/>
        <w:jc w:val="right"/>
        <w:spacing w:line="360" w:lineRule="auto"/>
        <w:rPr>
          <w:rFonts w:ascii="宋体" w:hAnsi="宋体" w:cs="Arial"/>
          <w:b/>
          <w:szCs w:val="21"/>
        </w:rPr>
      </w:pPr>
      <w:r>
        <w:rPr>
          <w:rFonts w:ascii="宋体" w:hAnsi="宋体" w:cs="Arial"/>
          <w:b/>
          <w:szCs w:val="21"/>
        </w:rPr>
      </w:r>
      <w:r/>
    </w:p>
    <w:sectPr>
      <w:headerReference w:type="first" r:id="rId11"/>
      <w:footerReference w:type="even" r:id="rId15"/>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rPr>
        <w:rFonts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ascii="宋体" w:hAnsi="宋体"/>
      </w:rPr>
      <w:t xml:space="preserve">4</w: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ascii="宋体" w:hAnsi="宋体"/>
      </w:rPr>
      <w:t xml:space="preserve">3</w:t>
    </w:r>
    <w:r>
      <w:rPr>
        <w:rFonts w:ascii="宋体" w:hAnsi="宋体"/>
      </w:rPr>
      <w:fldChar w:fldCharType="end"/>
    </w:r>
    <w:r>
      <w:rPr>
        <w:rFonts w:hint="eastAsia" w:ascii="宋体" w:hAnsi="宋体"/>
      </w:rPr>
      <w:t xml:space="preserve">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jc w:val="center"/>
                          </w:pPr>
                          <w:r>
                            <w:t xml:space="preserve">第 </w:t>
                          </w:r>
                          <w:r>
                            <w:fldChar w:fldCharType="begin"/>
                          </w:r>
                          <w:r>
                            <w:instrText xml:space="preserve"> PAGE  \* MERGEFORMAT </w:instrText>
                          </w:r>
                          <w:r>
                            <w:fldChar w:fldCharType="separate"/>
                          </w:r>
                          <w:r>
                            <w:t xml:space="preserve">17</w:t>
                          </w:r>
                          <w:r>
                            <w:fldChar w:fldCharType="end"/>
                          </w:r>
                          <w:r>
                            <w:t xml:space="preserve"> 页</w:t>
                          </w:r>
                          <w:r>
                            <w:rPr>
                              <w:rFonts w:hint="eastAsia"/>
                            </w:rPr>
                            <w:t xml:space="preserve"> </w:t>
                          </w:r>
                          <w:r>
                            <w:t xml:space="preserve">共</w:t>
                          </w:r>
                          <w:r>
                            <w:rPr>
                              <w:rFonts w:hint="eastAsia"/>
                            </w:rPr>
                            <w:t xml:space="preserve"> </w:t>
                          </w:r>
                          <w:r>
                            <w:t xml:space="preserve">52页</w:t>
                          </w:r>
                          <w:r/>
                        </w:p>
                        <w:p>
                          <w:pPr>
                            <w:pStyle w:val="8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jc w:val="center"/>
                    </w:pPr>
                    <w:r>
                      <w:t xml:space="preserve">第 </w:t>
                    </w:r>
                    <w:r>
                      <w:fldChar w:fldCharType="begin"/>
                    </w:r>
                    <w:r>
                      <w:instrText xml:space="preserve"> PAGE  \* MERGEFORMAT </w:instrText>
                    </w:r>
                    <w:r>
                      <w:fldChar w:fldCharType="separate"/>
                    </w:r>
                    <w:r>
                      <w:t xml:space="preserve">17</w:t>
                    </w:r>
                    <w:r>
                      <w:fldChar w:fldCharType="end"/>
                    </w:r>
                    <w:r>
                      <w:t xml:space="preserve"> 页</w:t>
                    </w:r>
                    <w:r>
                      <w:rPr>
                        <w:rFonts w:hint="eastAsia"/>
                      </w:rPr>
                      <w:t xml:space="preserve"> </w:t>
                    </w:r>
                    <w:r>
                      <w:t xml:space="preserve">共</w:t>
                    </w:r>
                    <w:r>
                      <w:rPr>
                        <w:rFonts w:hint="eastAsia"/>
                      </w:rPr>
                      <w:t xml:space="preserve"> </w:t>
                    </w:r>
                    <w:r>
                      <w:t xml:space="preserve">52页</w:t>
                    </w:r>
                    <w:r/>
                  </w:p>
                  <w:p>
                    <w:pPr>
                      <w:pStyle w:val="806"/>
                    </w:pPr>
                    <w:r/>
                    <w:r/>
                  </w:p>
                </w:txbxContent>
              </v:textbox>
            </v:shape>
          </w:pict>
        </mc:Fallback>
      </mc:AlternateContent>
    </w:r>
    <w:r>
      <w:rPr>
        <w:rFonts w:hint="eastAsia" w:ascii="宋体" w:hAnsi="宋体"/>
      </w:rPr>
      <w:t xml:space="preserve">                                           </w:t>
    </w:r>
    <w:r>
      <w:rPr>
        <w:rFonts w:ascii="宋体" w:hAnsi="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pPr>
                          <w:r>
                            <w:t xml:space="preserve">第 </w:t>
                          </w:r>
                          <w:r>
                            <w:fldChar w:fldCharType="begin"/>
                          </w:r>
                          <w:r>
                            <w:instrText xml:space="preserve"> PAGE  \* MERGEFORMAT </w:instrText>
                          </w:r>
                          <w:r>
                            <w:fldChar w:fldCharType="separate"/>
                          </w:r>
                          <w:r>
                            <w:t xml:space="preserve">1</w:t>
                          </w:r>
                          <w:r>
                            <w:fldChar w:fldCharType="end"/>
                          </w:r>
                          <w:r>
                            <w:t xml:space="preserve"> 页 共 52 页</w:t>
                          </w:r>
                          <w:r/>
                        </w:p>
                        <w:p>
                          <w:pPr>
                            <w:pStyle w:val="8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pPr>
                    <w:r>
                      <w:t xml:space="preserve">第 </w:t>
                    </w:r>
                    <w:r>
                      <w:fldChar w:fldCharType="begin"/>
                    </w:r>
                    <w:r>
                      <w:instrText xml:space="preserve"> PAGE  \* MERGEFORMAT </w:instrText>
                    </w:r>
                    <w:r>
                      <w:fldChar w:fldCharType="separate"/>
                    </w:r>
                    <w:r>
                      <w:t xml:space="preserve">1</w:t>
                    </w:r>
                    <w:r>
                      <w:fldChar w:fldCharType="end"/>
                    </w:r>
                    <w:r>
                      <w:t xml:space="preserve"> 页 共 52 页</w:t>
                    </w:r>
                    <w:r/>
                  </w:p>
                  <w:p>
                    <w:pPr>
                      <w:pStyle w:val="80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46</w:t>
    </w:r>
    <w:r>
      <w:fldChar w:fldCharType="end"/>
    </w:r>
    <w:r>
      <w:rPr>
        <w:rStyle w:val="897"/>
      </w:rPr>
    </w:r>
    <w:r/>
  </w:p>
  <w:p>
    <w:pPr>
      <w:pStyle w:val="862"/>
    </w:pPr>
    <w:r/>
    <w:r/>
  </w:p>
  <w:p>
    <w:pPr>
      <w:pStyle w:val="806"/>
    </w:pPr>
    <w:r/>
    <w:r/>
  </w:p>
  <w:p>
    <w:pPr>
      <w:pStyle w:val="806"/>
    </w:pPr>
    <w:r/>
    <w:r/>
  </w:p>
  <w:p>
    <w:pPr>
      <w:pStyle w:val="806"/>
    </w:pPr>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lear" w:pos="4153" w:leader="none"/>
        <w:tab w:val="center" w:pos="4677" w:leader="none"/>
        <w:tab w:val="clear" w:pos="8306" w:leader="none"/>
        <w:tab w:val="right" w:pos="9355" w:leader="none"/>
      </w:tabs>
      <w:rPr>
        <w:rFonts w:ascii="宋体" w:hAnsi="宋体" w:eastAsia="宋体"/>
      </w:rPr>
    </w:pPr>
    <w:r>
      <w:rPr>
        <w:rFonts w:hint="eastAsia" w:ascii="宋体" w:hAnsi="宋体" w:eastAsia="宋体"/>
      </w:rPr>
      <w:t xml:space="preserve">采购编号：</w:t>
    </w:r>
    <w:r>
      <w:rPr>
        <w:rFonts w:hint="eastAsia" w:ascii="宋体" w:hAnsi="宋体" w:eastAsia="宋体"/>
      </w:rPr>
      <w:t xml:space="preserve">JSZC-320583-CXJT-G2025-0062</w:t>
    </w:r>
    <w:r>
      <w:rPr>
        <w:rFonts w:ascii="宋体" w:hAnsi="宋体" w:eastAsia="宋体"/>
      </w:rPr>
      <w:tab/>
      <w:tab/>
    </w:r>
    <w:r>
      <w:rPr>
        <w:rFonts w:hint="eastAsia" w:ascii="宋体" w:hAnsi="宋体" w:eastAsia="宋体"/>
      </w:rPr>
      <w:t xml:space="preserve">公开招标文件</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lear" w:pos="4153" w:leader="none"/>
        <w:tab w:val="center" w:pos="4677" w:leader="none"/>
        <w:tab w:val="clear" w:pos="8306" w:leader="none"/>
        <w:tab w:val="right" w:pos="9355" w:leader="none"/>
      </w:tabs>
      <w:rPr>
        <w:rFonts w:ascii="宋体" w:hAnsi="宋体" w:eastAsia="宋体"/>
      </w:rPr>
    </w:pPr>
    <w:r>
      <w:rPr>
        <w:rFonts w:hint="eastAsia" w:ascii="宋体" w:hAnsi="宋体" w:eastAsia="宋体"/>
      </w:rPr>
      <w:t xml:space="preserve">采购编号：</w:t>
    </w:r>
    <w:r>
      <w:rPr>
        <w:rFonts w:hint="eastAsia" w:ascii="宋体" w:hAnsi="宋体" w:eastAsia="宋体"/>
      </w:rPr>
      <w:t xml:space="preserve">JSZC-320583-CXJT-G2025-0062</w:t>
    </w:r>
    <w:r>
      <w:rPr>
        <w:rFonts w:ascii="宋体" w:hAnsi="宋体" w:eastAsia="宋体"/>
      </w:rPr>
      <w:tab/>
      <w:tab/>
    </w:r>
    <w:r>
      <w:rPr>
        <w:rFonts w:hint="eastAsia" w:ascii="宋体" w:hAnsi="宋体" w:eastAsia="宋体"/>
      </w:rPr>
      <w:t xml:space="preserve">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6"/>
        <w:ind w:left="360" w:hanging="360"/>
      </w:pPr>
    </w:lvl>
    <w:lvl w:ilvl="1">
      <w:start w:val="1"/>
      <w:numFmt w:val="lowerLetter"/>
      <w:isLgl w:val="false"/>
      <w:suff w:val="tab"/>
      <w:lvlText w:val="%2)"/>
      <w:lvlJc w:val="left"/>
      <w:pPr>
        <w:pStyle w:val="806"/>
        <w:ind w:left="840" w:hanging="420"/>
      </w:pPr>
    </w:lvl>
    <w:lvl w:ilvl="2">
      <w:start w:val="1"/>
      <w:numFmt w:val="lowerRoman"/>
      <w:isLgl w:val="false"/>
      <w:suff w:val="tab"/>
      <w:lvlText w:val="%3."/>
      <w:lvlJc w:val="right"/>
      <w:pPr>
        <w:pStyle w:val="806"/>
        <w:ind w:left="1260" w:hanging="420"/>
      </w:pPr>
    </w:lvl>
    <w:lvl w:ilvl="3">
      <w:start w:val="1"/>
      <w:numFmt w:val="decimal"/>
      <w:isLgl w:val="false"/>
      <w:suff w:val="tab"/>
      <w:lvlText w:val="%4."/>
      <w:lvlJc w:val="left"/>
      <w:pPr>
        <w:pStyle w:val="806"/>
        <w:ind w:left="1680" w:hanging="420"/>
      </w:pPr>
    </w:lvl>
    <w:lvl w:ilvl="4">
      <w:start w:val="1"/>
      <w:numFmt w:val="lowerLetter"/>
      <w:isLgl w:val="false"/>
      <w:suff w:val="tab"/>
      <w:lvlText w:val="%5)"/>
      <w:lvlJc w:val="left"/>
      <w:pPr>
        <w:pStyle w:val="806"/>
        <w:ind w:left="2100" w:hanging="420"/>
      </w:pPr>
    </w:lvl>
    <w:lvl w:ilvl="5">
      <w:start w:val="1"/>
      <w:numFmt w:val="lowerRoman"/>
      <w:isLgl w:val="false"/>
      <w:suff w:val="tab"/>
      <w:lvlText w:val="%6."/>
      <w:lvlJc w:val="right"/>
      <w:pPr>
        <w:pStyle w:val="806"/>
        <w:ind w:left="2520" w:hanging="420"/>
      </w:pPr>
    </w:lvl>
    <w:lvl w:ilvl="6">
      <w:start w:val="1"/>
      <w:numFmt w:val="decimal"/>
      <w:isLgl w:val="false"/>
      <w:suff w:val="tab"/>
      <w:lvlText w:val="%7."/>
      <w:lvlJc w:val="left"/>
      <w:pPr>
        <w:pStyle w:val="806"/>
        <w:ind w:left="2940" w:hanging="420"/>
      </w:pPr>
    </w:lvl>
    <w:lvl w:ilvl="7">
      <w:start w:val="1"/>
      <w:numFmt w:val="lowerLetter"/>
      <w:isLgl w:val="false"/>
      <w:suff w:val="tab"/>
      <w:lvlText w:val="%8)"/>
      <w:lvlJc w:val="left"/>
      <w:pPr>
        <w:pStyle w:val="806"/>
        <w:ind w:left="3360" w:hanging="420"/>
      </w:pPr>
    </w:lvl>
    <w:lvl w:ilvl="8">
      <w:start w:val="1"/>
      <w:numFmt w:val="lowerRoman"/>
      <w:isLgl w:val="false"/>
      <w:suff w:val="tab"/>
      <w:lvlText w:val="%9."/>
      <w:lvlJc w:val="right"/>
      <w:pPr>
        <w:pStyle w:val="806"/>
        <w:ind w:left="3780" w:hanging="420"/>
      </w:pPr>
    </w:lvl>
  </w:abstractNum>
  <w:abstractNum w:abstractNumId="1">
    <w:multiLevelType w:val="hybridMultilevel"/>
    <w:lvl w:ilvl="0">
      <w:start w:val="1"/>
      <w:numFmt w:val="decimal"/>
      <w:isLgl w:val="false"/>
      <w:suff w:val="nothing"/>
      <w:lvlText w:val="%1、"/>
      <w:lvlJc w:val="left"/>
      <w:pPr>
        <w:pStyle w:val="806"/>
        <w:ind w:left="0" w:firstLine="0"/>
        <w:tabs>
          <w:tab w:val="num" w:pos="0" w:leader="none"/>
        </w:tabs>
      </w:pPr>
    </w:lvl>
    <w:lvl w:ilvl="1">
      <w:start w:val="1"/>
      <w:numFmt w:val="bullet"/>
      <w:isLgl w:val="false"/>
      <w:suff w:val="tab"/>
      <w:lvlText w:val="o"/>
      <w:lvlJc w:val="left"/>
      <w:pPr>
        <w:pStyle w:val="806"/>
        <w:ind w:left="1440" w:hanging="360"/>
      </w:pPr>
      <w:rPr>
        <w:rFonts w:ascii="Courier New" w:hAnsi="Courier New" w:eastAsia="Courier New" w:cs="Courier New"/>
      </w:rPr>
    </w:lvl>
    <w:lvl w:ilvl="2">
      <w:start w:val="1"/>
      <w:numFmt w:val="bullet"/>
      <w:isLgl w:val="false"/>
      <w:suff w:val="tab"/>
      <w:lvlText w:val="§"/>
      <w:lvlJc w:val="left"/>
      <w:pPr>
        <w:pStyle w:val="806"/>
        <w:ind w:left="2160" w:hanging="360"/>
      </w:pPr>
      <w:rPr>
        <w:rFonts w:ascii="Wingdings" w:hAnsi="Wingdings" w:eastAsia="Wingdings" w:cs="Wingdings"/>
      </w:rPr>
    </w:lvl>
    <w:lvl w:ilvl="3">
      <w:start w:val="1"/>
      <w:numFmt w:val="bullet"/>
      <w:isLgl w:val="false"/>
      <w:suff w:val="tab"/>
      <w:lvlText w:val="·"/>
      <w:lvlJc w:val="left"/>
      <w:pPr>
        <w:pStyle w:val="806"/>
        <w:ind w:left="2880" w:hanging="360"/>
      </w:pPr>
      <w:rPr>
        <w:rFonts w:ascii="Symbol" w:hAnsi="Symbol" w:eastAsia="Symbol" w:cs="Symbol"/>
      </w:rPr>
    </w:lvl>
    <w:lvl w:ilvl="4">
      <w:start w:val="1"/>
      <w:numFmt w:val="bullet"/>
      <w:isLgl w:val="false"/>
      <w:suff w:val="tab"/>
      <w:lvlText w:val="o"/>
      <w:lvlJc w:val="left"/>
      <w:pPr>
        <w:pStyle w:val="806"/>
        <w:ind w:left="3600" w:hanging="360"/>
      </w:pPr>
      <w:rPr>
        <w:rFonts w:ascii="Courier New" w:hAnsi="Courier New" w:eastAsia="Courier New" w:cs="Courier New"/>
      </w:rPr>
    </w:lvl>
    <w:lvl w:ilvl="5">
      <w:start w:val="1"/>
      <w:numFmt w:val="bullet"/>
      <w:isLgl w:val="false"/>
      <w:suff w:val="tab"/>
      <w:lvlText w:val="§"/>
      <w:lvlJc w:val="left"/>
      <w:pPr>
        <w:pStyle w:val="806"/>
        <w:ind w:left="4320" w:hanging="360"/>
      </w:pPr>
      <w:rPr>
        <w:rFonts w:ascii="Wingdings" w:hAnsi="Wingdings" w:eastAsia="Wingdings" w:cs="Wingdings"/>
      </w:rPr>
    </w:lvl>
    <w:lvl w:ilvl="6">
      <w:start w:val="1"/>
      <w:numFmt w:val="bullet"/>
      <w:isLgl w:val="false"/>
      <w:suff w:val="tab"/>
      <w:lvlText w:val="·"/>
      <w:lvlJc w:val="left"/>
      <w:pPr>
        <w:pStyle w:val="806"/>
        <w:ind w:left="5040" w:hanging="360"/>
      </w:pPr>
      <w:rPr>
        <w:rFonts w:ascii="Symbol" w:hAnsi="Symbol" w:eastAsia="Symbol" w:cs="Symbol"/>
      </w:rPr>
    </w:lvl>
    <w:lvl w:ilvl="7">
      <w:start w:val="1"/>
      <w:numFmt w:val="bullet"/>
      <w:isLgl w:val="false"/>
      <w:suff w:val="tab"/>
      <w:lvlText w:val="o"/>
      <w:lvlJc w:val="left"/>
      <w:pPr>
        <w:pStyle w:val="806"/>
        <w:ind w:left="5760" w:hanging="360"/>
      </w:pPr>
      <w:rPr>
        <w:rFonts w:ascii="Courier New" w:hAnsi="Courier New" w:eastAsia="Courier New" w:cs="Courier New"/>
      </w:rPr>
    </w:lvl>
    <w:lvl w:ilvl="8">
      <w:start w:val="1"/>
      <w:numFmt w:val="bullet"/>
      <w:isLgl w:val="false"/>
      <w:suff w:val="tab"/>
      <w:lvlText w:val="§"/>
      <w:lvlJc w:val="left"/>
      <w:pPr>
        <w:pStyle w:val="80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06"/>
        <w:ind w:left="629" w:hanging="425"/>
      </w:pPr>
      <w:rPr>
        <w:rFonts w:hint="eastAsia"/>
      </w:rPr>
    </w:lvl>
    <w:lvl w:ilvl="1">
      <w:start w:val="1"/>
      <w:numFmt w:val="decimal"/>
      <w:isLgl w:val="false"/>
      <w:suff w:val="tab"/>
      <w:lvlText w:val="%1.%2"/>
      <w:lvlJc w:val="left"/>
      <w:pPr>
        <w:pStyle w:val="806"/>
        <w:ind w:left="992" w:hanging="567"/>
      </w:pPr>
    </w:lvl>
    <w:lvl w:ilvl="2">
      <w:start w:val="1"/>
      <w:numFmt w:val="decimal"/>
      <w:isLgl w:val="false"/>
      <w:suff w:val="tab"/>
      <w:lvlText w:val="%1.%2.%3"/>
      <w:lvlJc w:val="left"/>
      <w:pPr>
        <w:pStyle w:val="806"/>
        <w:ind w:left="4253" w:hanging="567"/>
      </w:pPr>
    </w:lvl>
    <w:lvl w:ilvl="3">
      <w:start w:val="1"/>
      <w:numFmt w:val="decimal"/>
      <w:isLgl w:val="false"/>
      <w:suff w:val="tab"/>
      <w:lvlText w:val="%1.%2.%3.%4"/>
      <w:lvlJc w:val="left"/>
      <w:pPr>
        <w:pStyle w:val="806"/>
        <w:ind w:left="1984" w:hanging="708"/>
      </w:pPr>
    </w:lvl>
    <w:lvl w:ilvl="4">
      <w:start w:val="1"/>
      <w:numFmt w:val="decimal"/>
      <w:isLgl w:val="false"/>
      <w:suff w:val="tab"/>
      <w:lvlText w:val="%1.%2.%3.%4.%5"/>
      <w:lvlJc w:val="left"/>
      <w:pPr>
        <w:pStyle w:val="806"/>
        <w:ind w:left="2551" w:hanging="850"/>
      </w:pPr>
    </w:lvl>
    <w:lvl w:ilvl="5">
      <w:start w:val="1"/>
      <w:numFmt w:val="decimal"/>
      <w:isLgl w:val="false"/>
      <w:suff w:val="tab"/>
      <w:lvlText w:val="%1.%2.%3.%4.%5.%6"/>
      <w:lvlJc w:val="left"/>
      <w:pPr>
        <w:pStyle w:val="806"/>
        <w:ind w:left="3260" w:hanging="1134"/>
      </w:pPr>
    </w:lvl>
    <w:lvl w:ilvl="6">
      <w:start w:val="1"/>
      <w:numFmt w:val="decimal"/>
      <w:isLgl w:val="false"/>
      <w:suff w:val="tab"/>
      <w:lvlText w:val="%1.%2.%3.%4.%5.%6.%7"/>
      <w:lvlJc w:val="left"/>
      <w:pPr>
        <w:pStyle w:val="806"/>
        <w:ind w:left="3827" w:hanging="1276"/>
      </w:pPr>
    </w:lvl>
    <w:lvl w:ilvl="7">
      <w:start w:val="1"/>
      <w:numFmt w:val="decimal"/>
      <w:isLgl w:val="false"/>
      <w:suff w:val="tab"/>
      <w:lvlText w:val="%1.%2.%3.%4.%5.%6.%7.%8"/>
      <w:lvlJc w:val="left"/>
      <w:pPr>
        <w:pStyle w:val="806"/>
        <w:ind w:left="4394" w:hanging="1418"/>
      </w:pPr>
    </w:lvl>
    <w:lvl w:ilvl="8">
      <w:start w:val="1"/>
      <w:numFmt w:val="decimal"/>
      <w:isLgl w:val="false"/>
      <w:suff w:val="tab"/>
      <w:lvlText w:val="%1.%2.%3.%4.%5.%6.%7.%8.%9"/>
      <w:lvlJc w:val="left"/>
      <w:pPr>
        <w:pStyle w:val="806"/>
        <w:ind w:left="5102" w:hanging="1700"/>
      </w:pPr>
    </w:lvl>
  </w:abstractNum>
  <w:abstractNum w:abstractNumId="3">
    <w:multiLevelType w:val="hybridMultilevel"/>
    <w:lvl w:ilvl="0">
      <w:start w:val="1"/>
      <w:numFmt w:val="decimal"/>
      <w:isLgl w:val="false"/>
      <w:suff w:val="tab"/>
      <w:lvlText w:val="%1、"/>
      <w:lvlJc w:val="left"/>
      <w:pPr>
        <w:pStyle w:val="806"/>
        <w:ind w:left="629" w:hanging="425"/>
      </w:pPr>
      <w:rPr>
        <w:rFonts w:hint="eastAsia"/>
      </w:rPr>
    </w:lvl>
    <w:lvl w:ilvl="1">
      <w:start w:val="1"/>
      <w:numFmt w:val="decimal"/>
      <w:isLgl w:val="false"/>
      <w:suff w:val="tab"/>
      <w:lvlText w:val="%1.%2"/>
      <w:lvlJc w:val="left"/>
      <w:pPr>
        <w:pStyle w:val="806"/>
        <w:ind w:left="1135" w:hanging="567"/>
      </w:pPr>
    </w:lvl>
    <w:lvl w:ilvl="2">
      <w:start w:val="1"/>
      <w:numFmt w:val="decimal"/>
      <w:isLgl w:val="false"/>
      <w:suff w:val="tab"/>
      <w:lvlText w:val="%1.%2.%3"/>
      <w:lvlJc w:val="left"/>
      <w:pPr>
        <w:pStyle w:val="806"/>
        <w:ind w:left="4253" w:hanging="567"/>
      </w:pPr>
    </w:lvl>
    <w:lvl w:ilvl="3">
      <w:start w:val="1"/>
      <w:numFmt w:val="decimal"/>
      <w:isLgl w:val="false"/>
      <w:suff w:val="tab"/>
      <w:lvlText w:val="%1.%2.%3.%4"/>
      <w:lvlJc w:val="left"/>
      <w:pPr>
        <w:pStyle w:val="806"/>
        <w:ind w:left="1984" w:hanging="708"/>
      </w:pPr>
    </w:lvl>
    <w:lvl w:ilvl="4">
      <w:start w:val="1"/>
      <w:numFmt w:val="decimal"/>
      <w:isLgl w:val="false"/>
      <w:suff w:val="tab"/>
      <w:lvlText w:val="%1.%2.%3.%4.%5"/>
      <w:lvlJc w:val="left"/>
      <w:pPr>
        <w:pStyle w:val="806"/>
        <w:ind w:left="2551" w:hanging="850"/>
      </w:pPr>
    </w:lvl>
    <w:lvl w:ilvl="5">
      <w:start w:val="1"/>
      <w:numFmt w:val="decimal"/>
      <w:isLgl w:val="false"/>
      <w:suff w:val="tab"/>
      <w:lvlText w:val="%1.%2.%3.%4.%5.%6"/>
      <w:lvlJc w:val="left"/>
      <w:pPr>
        <w:pStyle w:val="806"/>
        <w:ind w:left="3260" w:hanging="1134"/>
      </w:pPr>
    </w:lvl>
    <w:lvl w:ilvl="6">
      <w:start w:val="1"/>
      <w:numFmt w:val="decimal"/>
      <w:isLgl w:val="false"/>
      <w:suff w:val="tab"/>
      <w:lvlText w:val="%1.%2.%3.%4.%5.%6.%7"/>
      <w:lvlJc w:val="left"/>
      <w:pPr>
        <w:pStyle w:val="806"/>
        <w:ind w:left="3827" w:hanging="1276"/>
      </w:pPr>
    </w:lvl>
    <w:lvl w:ilvl="7">
      <w:start w:val="1"/>
      <w:numFmt w:val="decimal"/>
      <w:isLgl w:val="false"/>
      <w:suff w:val="tab"/>
      <w:lvlText w:val="%1.%2.%3.%4.%5.%6.%7.%8"/>
      <w:lvlJc w:val="left"/>
      <w:pPr>
        <w:pStyle w:val="806"/>
        <w:ind w:left="4394" w:hanging="1418"/>
      </w:pPr>
    </w:lvl>
    <w:lvl w:ilvl="8">
      <w:start w:val="1"/>
      <w:numFmt w:val="decimal"/>
      <w:isLgl w:val="false"/>
      <w:suff w:val="tab"/>
      <w:lvlText w:val="%1.%2.%3.%4.%5.%6.%7.%8.%9"/>
      <w:lvlJc w:val="left"/>
      <w:pPr>
        <w:pStyle w:val="806"/>
        <w:ind w:left="5102" w:hanging="1700"/>
      </w:pPr>
    </w:lvl>
  </w:abstractNum>
  <w:abstractNum w:abstractNumId="4">
    <w:multiLevelType w:val="hybridMultilevel"/>
    <w:lvl w:ilvl="0">
      <w:start w:val="1"/>
      <w:numFmt w:val="decimal"/>
      <w:isLgl w:val="false"/>
      <w:suff w:val="tab"/>
      <w:lvlText w:val="%1、"/>
      <w:lvlJc w:val="left"/>
      <w:pPr>
        <w:pStyle w:val="806"/>
        <w:ind w:left="629" w:hanging="425"/>
      </w:pPr>
      <w:rPr>
        <w:rFonts w:hint="eastAsia"/>
      </w:rPr>
    </w:lvl>
    <w:lvl w:ilvl="1">
      <w:start w:val="1"/>
      <w:numFmt w:val="decimal"/>
      <w:isLgl w:val="false"/>
      <w:suff w:val="tab"/>
      <w:lvlText w:val="%1.%2"/>
      <w:lvlJc w:val="left"/>
      <w:pPr>
        <w:pStyle w:val="806"/>
        <w:ind w:left="992" w:hanging="567"/>
      </w:pPr>
    </w:lvl>
    <w:lvl w:ilvl="2">
      <w:start w:val="1"/>
      <w:numFmt w:val="decimal"/>
      <w:isLgl w:val="false"/>
      <w:suff w:val="tab"/>
      <w:lvlText w:val="%1.%2.%3"/>
      <w:lvlJc w:val="left"/>
      <w:pPr>
        <w:pStyle w:val="806"/>
        <w:ind w:left="4253" w:hanging="567"/>
      </w:pPr>
    </w:lvl>
    <w:lvl w:ilvl="3">
      <w:start w:val="1"/>
      <w:numFmt w:val="decimal"/>
      <w:isLgl w:val="false"/>
      <w:suff w:val="tab"/>
      <w:lvlText w:val="%1.%2.%3.%4"/>
      <w:lvlJc w:val="left"/>
      <w:pPr>
        <w:pStyle w:val="806"/>
        <w:ind w:left="1984" w:hanging="708"/>
      </w:pPr>
    </w:lvl>
    <w:lvl w:ilvl="4">
      <w:start w:val="1"/>
      <w:numFmt w:val="decimal"/>
      <w:isLgl w:val="false"/>
      <w:suff w:val="tab"/>
      <w:lvlText w:val="%1.%2.%3.%4.%5"/>
      <w:lvlJc w:val="left"/>
      <w:pPr>
        <w:pStyle w:val="806"/>
        <w:ind w:left="2551" w:hanging="850"/>
      </w:pPr>
    </w:lvl>
    <w:lvl w:ilvl="5">
      <w:start w:val="1"/>
      <w:numFmt w:val="decimal"/>
      <w:isLgl w:val="false"/>
      <w:suff w:val="tab"/>
      <w:lvlText w:val="%1.%2.%3.%4.%5.%6"/>
      <w:lvlJc w:val="left"/>
      <w:pPr>
        <w:pStyle w:val="806"/>
        <w:ind w:left="3260" w:hanging="1134"/>
      </w:pPr>
    </w:lvl>
    <w:lvl w:ilvl="6">
      <w:start w:val="1"/>
      <w:numFmt w:val="decimal"/>
      <w:isLgl w:val="false"/>
      <w:suff w:val="tab"/>
      <w:lvlText w:val="%1.%2.%3.%4.%5.%6.%7"/>
      <w:lvlJc w:val="left"/>
      <w:pPr>
        <w:pStyle w:val="806"/>
        <w:ind w:left="3827" w:hanging="1276"/>
      </w:pPr>
    </w:lvl>
    <w:lvl w:ilvl="7">
      <w:start w:val="1"/>
      <w:numFmt w:val="decimal"/>
      <w:isLgl w:val="false"/>
      <w:suff w:val="tab"/>
      <w:lvlText w:val="%1.%2.%3.%4.%5.%6.%7.%8"/>
      <w:lvlJc w:val="left"/>
      <w:pPr>
        <w:pStyle w:val="806"/>
        <w:ind w:left="4394" w:hanging="1418"/>
      </w:pPr>
    </w:lvl>
    <w:lvl w:ilvl="8">
      <w:start w:val="1"/>
      <w:numFmt w:val="decimal"/>
      <w:isLgl w:val="false"/>
      <w:suff w:val="tab"/>
      <w:lvlText w:val="%1.%2.%3.%4.%5.%6.%7.%8.%9"/>
      <w:lvlJc w:val="left"/>
      <w:pPr>
        <w:pStyle w:val="806"/>
        <w:ind w:left="5102" w:hanging="1700"/>
      </w:pPr>
    </w:lvl>
  </w:abstractNum>
  <w:abstractNum w:abstractNumId="5">
    <w:multiLevelType w:val="hybridMultilevel"/>
    <w:lvl w:ilvl="0">
      <w:start w:val="1"/>
      <w:numFmt w:val="bullet"/>
      <w:pStyle w:val="1438"/>
      <w:isLgl w:val="false"/>
      <w:suff w:val="tab"/>
      <w:lvlText w:val=""/>
      <w:lvlJc w:val="left"/>
      <w:pPr>
        <w:pStyle w:val="806"/>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806"/>
        <w:ind w:left="840" w:hanging="420"/>
        <w:tabs>
          <w:tab w:val="num" w:pos="840" w:leader="none"/>
        </w:tabs>
      </w:pPr>
      <w:rPr>
        <w:rFonts w:ascii="Wingdings" w:hAnsi="Wingdings"/>
      </w:rPr>
    </w:lvl>
    <w:lvl w:ilvl="2">
      <w:start w:val="1"/>
      <w:numFmt w:val="bullet"/>
      <w:isLgl w:val="false"/>
      <w:suff w:val="tab"/>
      <w:lvlText w:val=""/>
      <w:lvlJc w:val="left"/>
      <w:pPr>
        <w:pStyle w:val="806"/>
        <w:ind w:left="1260" w:hanging="420"/>
        <w:tabs>
          <w:tab w:val="num" w:pos="1260" w:leader="none"/>
        </w:tabs>
      </w:pPr>
      <w:rPr>
        <w:rFonts w:ascii="Wingdings" w:hAnsi="Wingdings"/>
      </w:rPr>
    </w:lvl>
    <w:lvl w:ilvl="3">
      <w:start w:val="1"/>
      <w:numFmt w:val="bullet"/>
      <w:isLgl w:val="false"/>
      <w:suff w:val="tab"/>
      <w:lvlText w:val=""/>
      <w:lvlJc w:val="left"/>
      <w:pPr>
        <w:pStyle w:val="806"/>
        <w:ind w:left="1680" w:hanging="420"/>
        <w:tabs>
          <w:tab w:val="num" w:pos="1680" w:leader="none"/>
        </w:tabs>
      </w:pPr>
      <w:rPr>
        <w:rFonts w:ascii="Wingdings" w:hAnsi="Wingdings"/>
      </w:rPr>
    </w:lvl>
    <w:lvl w:ilvl="4">
      <w:start w:val="1"/>
      <w:numFmt w:val="bullet"/>
      <w:isLgl w:val="false"/>
      <w:suff w:val="tab"/>
      <w:lvlText w:val=""/>
      <w:lvlJc w:val="left"/>
      <w:pPr>
        <w:pStyle w:val="806"/>
        <w:ind w:left="2100" w:hanging="420"/>
        <w:tabs>
          <w:tab w:val="num" w:pos="2100" w:leader="none"/>
        </w:tabs>
      </w:pPr>
      <w:rPr>
        <w:rFonts w:ascii="Wingdings" w:hAnsi="Wingdings"/>
      </w:rPr>
    </w:lvl>
    <w:lvl w:ilvl="5">
      <w:start w:val="1"/>
      <w:numFmt w:val="bullet"/>
      <w:isLgl w:val="false"/>
      <w:suff w:val="tab"/>
      <w:lvlText w:val=""/>
      <w:lvlJc w:val="left"/>
      <w:pPr>
        <w:pStyle w:val="806"/>
        <w:ind w:left="2520" w:hanging="420"/>
        <w:tabs>
          <w:tab w:val="num" w:pos="2520" w:leader="none"/>
        </w:tabs>
      </w:pPr>
      <w:rPr>
        <w:rFonts w:ascii="Wingdings" w:hAnsi="Wingdings"/>
      </w:rPr>
    </w:lvl>
    <w:lvl w:ilvl="6">
      <w:start w:val="1"/>
      <w:numFmt w:val="bullet"/>
      <w:isLgl w:val="false"/>
      <w:suff w:val="tab"/>
      <w:lvlText w:val=""/>
      <w:lvlJc w:val="left"/>
      <w:pPr>
        <w:pStyle w:val="806"/>
        <w:ind w:left="2940" w:hanging="420"/>
        <w:tabs>
          <w:tab w:val="num" w:pos="2940" w:leader="none"/>
        </w:tabs>
      </w:pPr>
      <w:rPr>
        <w:rFonts w:ascii="Wingdings" w:hAnsi="Wingdings"/>
      </w:rPr>
    </w:lvl>
    <w:lvl w:ilvl="7">
      <w:start w:val="1"/>
      <w:numFmt w:val="bullet"/>
      <w:isLgl w:val="false"/>
      <w:suff w:val="tab"/>
      <w:lvlText w:val=""/>
      <w:lvlJc w:val="left"/>
      <w:pPr>
        <w:pStyle w:val="806"/>
        <w:ind w:left="3360" w:hanging="420"/>
        <w:tabs>
          <w:tab w:val="num" w:pos="3360" w:leader="none"/>
        </w:tabs>
      </w:pPr>
      <w:rPr>
        <w:rFonts w:ascii="Wingdings" w:hAnsi="Wingdings"/>
      </w:rPr>
    </w:lvl>
    <w:lvl w:ilvl="8">
      <w:start w:val="1"/>
      <w:numFmt w:val="bullet"/>
      <w:isLgl w:val="false"/>
      <w:suff w:val="tab"/>
      <w:lvlText w:val=""/>
      <w:lvlJc w:val="left"/>
      <w:pPr>
        <w:pStyle w:val="806"/>
        <w:ind w:left="3780" w:hanging="420"/>
        <w:tabs>
          <w:tab w:val="num" w:pos="3780" w:leader="none"/>
        </w:tabs>
      </w:pPr>
      <w:rPr>
        <w:rFonts w:ascii="Wingdings" w:hAnsi="Wingdings"/>
      </w:rPr>
    </w:lvl>
  </w:abstractNum>
  <w:abstractNum w:abstractNumId="6">
    <w:multiLevelType w:val="hybridMultilevel"/>
    <w:lvl w:ilvl="0">
      <w:start w:val="1"/>
      <w:numFmt w:val="chineseCountingThousand"/>
      <w:isLgl w:val="false"/>
      <w:suff w:val="tab"/>
      <w:lvlText w:val="%1、"/>
      <w:lvlJc w:val="left"/>
      <w:pPr>
        <w:pStyle w:val="806"/>
        <w:ind w:left="846" w:hanging="420"/>
      </w:pPr>
    </w:lvl>
    <w:lvl w:ilvl="1">
      <w:start w:val="2"/>
      <w:numFmt w:val="decimal"/>
      <w:isLgl w:val="false"/>
      <w:suff w:val="tab"/>
      <w:lvlText w:val="%2、"/>
      <w:lvlJc w:val="left"/>
      <w:pPr>
        <w:pStyle w:val="806"/>
        <w:ind w:left="1204" w:hanging="360"/>
      </w:pPr>
    </w:lvl>
    <w:lvl w:ilvl="2">
      <w:start w:val="1"/>
      <w:numFmt w:val="lowerRoman"/>
      <w:isLgl w:val="false"/>
      <w:suff w:val="tab"/>
      <w:lvlText w:val="%3."/>
      <w:lvlJc w:val="right"/>
      <w:pPr>
        <w:pStyle w:val="806"/>
        <w:ind w:left="1684" w:hanging="420"/>
      </w:pPr>
    </w:lvl>
    <w:lvl w:ilvl="3">
      <w:start w:val="1"/>
      <w:numFmt w:val="decimal"/>
      <w:isLgl w:val="false"/>
      <w:suff w:val="tab"/>
      <w:lvlText w:val="%4."/>
      <w:lvlJc w:val="left"/>
      <w:pPr>
        <w:pStyle w:val="806"/>
        <w:ind w:left="2104" w:hanging="420"/>
      </w:pPr>
    </w:lvl>
    <w:lvl w:ilvl="4">
      <w:start w:val="1"/>
      <w:numFmt w:val="lowerLetter"/>
      <w:isLgl w:val="false"/>
      <w:suff w:val="tab"/>
      <w:lvlText w:val="%5)"/>
      <w:lvlJc w:val="left"/>
      <w:pPr>
        <w:pStyle w:val="806"/>
        <w:ind w:left="2524" w:hanging="420"/>
      </w:pPr>
    </w:lvl>
    <w:lvl w:ilvl="5">
      <w:start w:val="1"/>
      <w:numFmt w:val="lowerRoman"/>
      <w:isLgl w:val="false"/>
      <w:suff w:val="tab"/>
      <w:lvlText w:val="%6."/>
      <w:lvlJc w:val="right"/>
      <w:pPr>
        <w:pStyle w:val="806"/>
        <w:ind w:left="2944" w:hanging="420"/>
      </w:pPr>
    </w:lvl>
    <w:lvl w:ilvl="6">
      <w:start w:val="1"/>
      <w:numFmt w:val="decimal"/>
      <w:isLgl w:val="false"/>
      <w:suff w:val="tab"/>
      <w:lvlText w:val="%7."/>
      <w:lvlJc w:val="left"/>
      <w:pPr>
        <w:pStyle w:val="806"/>
        <w:ind w:left="3364" w:hanging="420"/>
      </w:pPr>
    </w:lvl>
    <w:lvl w:ilvl="7">
      <w:start w:val="1"/>
      <w:numFmt w:val="lowerLetter"/>
      <w:isLgl w:val="false"/>
      <w:suff w:val="tab"/>
      <w:lvlText w:val="%8)"/>
      <w:lvlJc w:val="left"/>
      <w:pPr>
        <w:pStyle w:val="806"/>
        <w:ind w:left="3784" w:hanging="420"/>
      </w:pPr>
    </w:lvl>
    <w:lvl w:ilvl="8">
      <w:start w:val="1"/>
      <w:numFmt w:val="lowerRoman"/>
      <w:isLgl w:val="false"/>
      <w:suff w:val="tab"/>
      <w:lvlText w:val="%9."/>
      <w:lvlJc w:val="right"/>
      <w:pPr>
        <w:pStyle w:val="806"/>
        <w:ind w:left="4204" w:hanging="420"/>
      </w:pPr>
    </w:lvl>
  </w:abstractNum>
  <w:abstractNum w:abstractNumId="7">
    <w:multiLevelType w:val="hybridMultilevel"/>
    <w:lvl w:ilvl="0">
      <w:start w:val="1"/>
      <w:numFmt w:val="bullet"/>
      <w:pStyle w:val="1439"/>
      <w:isLgl w:val="false"/>
      <w:suff w:val="tab"/>
      <w:lvlText w:val=""/>
      <w:lvlJc w:val="left"/>
      <w:pPr>
        <w:pStyle w:val="806"/>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806"/>
        <w:ind w:left="840" w:hanging="420"/>
        <w:tabs>
          <w:tab w:val="num" w:pos="840" w:leader="none"/>
        </w:tabs>
      </w:pPr>
      <w:rPr>
        <w:rFonts w:ascii="Wingdings" w:hAnsi="Wingdings"/>
      </w:rPr>
    </w:lvl>
    <w:lvl w:ilvl="2">
      <w:start w:val="1"/>
      <w:numFmt w:val="bullet"/>
      <w:isLgl w:val="false"/>
      <w:suff w:val="tab"/>
      <w:lvlText w:val=""/>
      <w:lvlJc w:val="left"/>
      <w:pPr>
        <w:pStyle w:val="806"/>
        <w:ind w:left="1260" w:hanging="420"/>
        <w:tabs>
          <w:tab w:val="num" w:pos="1260" w:leader="none"/>
        </w:tabs>
      </w:pPr>
      <w:rPr>
        <w:rFonts w:ascii="Wingdings" w:hAnsi="Wingdings"/>
      </w:rPr>
    </w:lvl>
    <w:lvl w:ilvl="3">
      <w:start w:val="1"/>
      <w:numFmt w:val="bullet"/>
      <w:isLgl w:val="false"/>
      <w:suff w:val="tab"/>
      <w:lvlText w:val=""/>
      <w:lvlJc w:val="left"/>
      <w:pPr>
        <w:pStyle w:val="806"/>
        <w:ind w:left="1680" w:hanging="420"/>
        <w:tabs>
          <w:tab w:val="num" w:pos="1680" w:leader="none"/>
        </w:tabs>
      </w:pPr>
      <w:rPr>
        <w:rFonts w:ascii="Wingdings" w:hAnsi="Wingdings"/>
      </w:rPr>
    </w:lvl>
    <w:lvl w:ilvl="4">
      <w:start w:val="1"/>
      <w:numFmt w:val="bullet"/>
      <w:isLgl w:val="false"/>
      <w:suff w:val="tab"/>
      <w:lvlText w:val=""/>
      <w:lvlJc w:val="left"/>
      <w:pPr>
        <w:pStyle w:val="806"/>
        <w:ind w:left="2100" w:hanging="420"/>
        <w:tabs>
          <w:tab w:val="num" w:pos="2100" w:leader="none"/>
        </w:tabs>
      </w:pPr>
      <w:rPr>
        <w:rFonts w:ascii="Wingdings" w:hAnsi="Wingdings"/>
      </w:rPr>
    </w:lvl>
    <w:lvl w:ilvl="5">
      <w:start w:val="1"/>
      <w:numFmt w:val="bullet"/>
      <w:isLgl w:val="false"/>
      <w:suff w:val="tab"/>
      <w:lvlText w:val=""/>
      <w:lvlJc w:val="left"/>
      <w:pPr>
        <w:pStyle w:val="806"/>
        <w:ind w:left="2520" w:hanging="420"/>
        <w:tabs>
          <w:tab w:val="num" w:pos="2520" w:leader="none"/>
        </w:tabs>
      </w:pPr>
      <w:rPr>
        <w:rFonts w:ascii="Wingdings" w:hAnsi="Wingdings"/>
      </w:rPr>
    </w:lvl>
    <w:lvl w:ilvl="6">
      <w:start w:val="1"/>
      <w:numFmt w:val="bullet"/>
      <w:isLgl w:val="false"/>
      <w:suff w:val="tab"/>
      <w:lvlText w:val=""/>
      <w:lvlJc w:val="left"/>
      <w:pPr>
        <w:pStyle w:val="806"/>
        <w:ind w:left="2940" w:hanging="420"/>
        <w:tabs>
          <w:tab w:val="num" w:pos="2940" w:leader="none"/>
        </w:tabs>
      </w:pPr>
      <w:rPr>
        <w:rFonts w:ascii="Wingdings" w:hAnsi="Wingdings"/>
      </w:rPr>
    </w:lvl>
    <w:lvl w:ilvl="7">
      <w:start w:val="1"/>
      <w:numFmt w:val="bullet"/>
      <w:isLgl w:val="false"/>
      <w:suff w:val="tab"/>
      <w:lvlText w:val=""/>
      <w:lvlJc w:val="left"/>
      <w:pPr>
        <w:pStyle w:val="806"/>
        <w:ind w:left="3360" w:hanging="420"/>
        <w:tabs>
          <w:tab w:val="num" w:pos="3360" w:leader="none"/>
        </w:tabs>
      </w:pPr>
      <w:rPr>
        <w:rFonts w:ascii="Wingdings" w:hAnsi="Wingdings"/>
      </w:rPr>
    </w:lvl>
    <w:lvl w:ilvl="8">
      <w:start w:val="1"/>
      <w:numFmt w:val="bullet"/>
      <w:isLgl w:val="false"/>
      <w:suff w:val="tab"/>
      <w:lvlText w:val=""/>
      <w:lvlJc w:val="left"/>
      <w:pPr>
        <w:pStyle w:val="806"/>
        <w:ind w:left="3780" w:hanging="420"/>
        <w:tabs>
          <w:tab w:val="num" w:pos="3780" w:leader="none"/>
        </w:tabs>
      </w:pPr>
      <w:rPr>
        <w:rFonts w:ascii="Wingdings" w:hAnsi="Wingdings"/>
      </w:rPr>
    </w:lvl>
  </w:abstractNum>
  <w:num w:numId="1">
    <w:abstractNumId w:val="5"/>
  </w:num>
  <w:num w:numId="2">
    <w:abstractNumId w:val="7"/>
  </w:num>
  <w:num w:numId="3">
    <w:abstractNumId w:val="6"/>
  </w:num>
  <w:num w:numId="4">
    <w:abstractNumId w:val="3"/>
  </w:num>
  <w:num w:numId="5">
    <w:abstractNumId w:val="4"/>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6"/>
    <w:next w:val="806"/>
    <w:link w:val="904"/>
    <w:uiPriority w:val="9"/>
    <w:qFormat/>
    <w:pPr>
      <w:keepLines/>
      <w:keepNext/>
      <w:spacing w:before="480" w:after="200"/>
      <w:outlineLvl w:val="0"/>
    </w:pPr>
    <w:rPr>
      <w:rFonts w:ascii="Arial" w:hAnsi="Arial" w:eastAsia="Arial" w:cs="Arial"/>
      <w:sz w:val="40"/>
      <w:szCs w:val="40"/>
    </w:rPr>
  </w:style>
  <w:style w:type="paragraph" w:styleId="14">
    <w:name w:val="Heading 2"/>
    <w:basedOn w:val="806"/>
    <w:next w:val="806"/>
    <w:link w:val="905"/>
    <w:uiPriority w:val="9"/>
    <w:unhideWhenUsed/>
    <w:qFormat/>
    <w:pPr>
      <w:keepLines/>
      <w:keepNext/>
      <w:spacing w:before="360" w:after="200"/>
      <w:outlineLvl w:val="1"/>
    </w:pPr>
    <w:rPr>
      <w:rFonts w:ascii="Arial" w:hAnsi="Arial" w:eastAsia="Arial" w:cs="Arial"/>
      <w:sz w:val="34"/>
    </w:rPr>
  </w:style>
  <w:style w:type="paragraph" w:styleId="16">
    <w:name w:val="Heading 3"/>
    <w:basedOn w:val="806"/>
    <w:next w:val="806"/>
    <w:link w:val="90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06"/>
    <w:next w:val="806"/>
    <w:link w:val="90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06"/>
    <w:next w:val="806"/>
    <w:link w:val="90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06"/>
    <w:next w:val="806"/>
    <w:link w:val="90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06"/>
    <w:next w:val="806"/>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06"/>
    <w:next w:val="806"/>
    <w:link w:val="91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06"/>
    <w:next w:val="806"/>
    <w:link w:val="91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6"/>
    <w:next w:val="806"/>
    <w:link w:val="914"/>
    <w:uiPriority w:val="10"/>
    <w:qFormat/>
    <w:pPr>
      <w:contextualSpacing/>
      <w:spacing w:before="300" w:after="200"/>
    </w:pPr>
    <w:rPr>
      <w:sz w:val="48"/>
      <w:szCs w:val="48"/>
    </w:rPr>
  </w:style>
  <w:style w:type="paragraph" w:styleId="35">
    <w:name w:val="Subtitle"/>
    <w:basedOn w:val="806"/>
    <w:next w:val="806"/>
    <w:link w:val="915"/>
    <w:uiPriority w:val="11"/>
    <w:qFormat/>
    <w:pPr>
      <w:spacing w:before="200" w:after="200"/>
    </w:pPr>
    <w:rPr>
      <w:sz w:val="24"/>
      <w:szCs w:val="24"/>
    </w:rPr>
  </w:style>
  <w:style w:type="paragraph" w:styleId="37">
    <w:name w:val="Quote"/>
    <w:basedOn w:val="806"/>
    <w:next w:val="806"/>
    <w:link w:val="38"/>
    <w:uiPriority w:val="29"/>
    <w:qFormat/>
    <w:pPr>
      <w:ind w:left="720" w:right="720"/>
    </w:pPr>
    <w:rPr>
      <w:i/>
    </w:rPr>
  </w:style>
  <w:style w:type="character" w:styleId="38">
    <w:name w:val="Quote Char"/>
    <w:link w:val="37"/>
    <w:uiPriority w:val="29"/>
    <w:rPr>
      <w:i/>
    </w:rPr>
  </w:style>
  <w:style w:type="paragraph" w:styleId="39">
    <w:name w:val="Intense Quote"/>
    <w:basedOn w:val="806"/>
    <w:next w:val="8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6"/>
    <w:link w:val="920"/>
    <w:uiPriority w:val="99"/>
    <w:unhideWhenUsed/>
    <w:pPr>
      <w:spacing w:after="0" w:line="240" w:lineRule="auto"/>
      <w:tabs>
        <w:tab w:val="center" w:pos="7143" w:leader="none"/>
        <w:tab w:val="right" w:pos="14287" w:leader="none"/>
      </w:tabs>
    </w:pPr>
  </w:style>
  <w:style w:type="paragraph" w:styleId="43">
    <w:name w:val="Footer"/>
    <w:basedOn w:val="806"/>
    <w:link w:val="922"/>
    <w:uiPriority w:val="99"/>
    <w:unhideWhenUsed/>
    <w:pPr>
      <w:spacing w:after="0" w:line="240" w:lineRule="auto"/>
      <w:tabs>
        <w:tab w:val="center" w:pos="7143" w:leader="none"/>
        <w:tab w:val="right" w:pos="14287" w:leader="none"/>
      </w:tabs>
    </w:pPr>
  </w:style>
  <w:style w:type="paragraph" w:styleId="45">
    <w:name w:val="Caption"/>
    <w:basedOn w:val="806"/>
    <w:next w:val="80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6"/>
    <w:next w:val="806"/>
    <w:uiPriority w:val="39"/>
    <w:unhideWhenUsed/>
    <w:pPr>
      <w:ind w:left="0" w:right="0" w:firstLine="0"/>
      <w:spacing w:after="57"/>
    </w:pPr>
  </w:style>
  <w:style w:type="paragraph" w:styleId="181">
    <w:name w:val="toc 2"/>
    <w:basedOn w:val="806"/>
    <w:next w:val="806"/>
    <w:uiPriority w:val="39"/>
    <w:unhideWhenUsed/>
    <w:pPr>
      <w:ind w:left="283" w:right="0" w:firstLine="0"/>
      <w:spacing w:after="57"/>
    </w:pPr>
  </w:style>
  <w:style w:type="paragraph" w:styleId="182">
    <w:name w:val="toc 3"/>
    <w:basedOn w:val="806"/>
    <w:next w:val="806"/>
    <w:uiPriority w:val="39"/>
    <w:unhideWhenUsed/>
    <w:pPr>
      <w:ind w:left="567" w:right="0" w:firstLine="0"/>
      <w:spacing w:after="57"/>
    </w:pPr>
  </w:style>
  <w:style w:type="paragraph" w:styleId="183">
    <w:name w:val="toc 4"/>
    <w:basedOn w:val="806"/>
    <w:next w:val="806"/>
    <w:uiPriority w:val="39"/>
    <w:unhideWhenUsed/>
    <w:pPr>
      <w:ind w:left="850" w:right="0" w:firstLine="0"/>
      <w:spacing w:after="57"/>
    </w:pPr>
  </w:style>
  <w:style w:type="paragraph" w:styleId="184">
    <w:name w:val="toc 5"/>
    <w:basedOn w:val="806"/>
    <w:next w:val="806"/>
    <w:uiPriority w:val="39"/>
    <w:unhideWhenUsed/>
    <w:pPr>
      <w:ind w:left="1134" w:right="0" w:firstLine="0"/>
      <w:spacing w:after="57"/>
    </w:pPr>
  </w:style>
  <w:style w:type="paragraph" w:styleId="185">
    <w:name w:val="toc 6"/>
    <w:basedOn w:val="806"/>
    <w:next w:val="806"/>
    <w:uiPriority w:val="39"/>
    <w:unhideWhenUsed/>
    <w:pPr>
      <w:ind w:left="1417" w:right="0" w:firstLine="0"/>
      <w:spacing w:after="57"/>
    </w:pPr>
  </w:style>
  <w:style w:type="paragraph" w:styleId="186">
    <w:name w:val="toc 7"/>
    <w:basedOn w:val="806"/>
    <w:next w:val="806"/>
    <w:uiPriority w:val="39"/>
    <w:unhideWhenUsed/>
    <w:pPr>
      <w:ind w:left="1701" w:right="0" w:firstLine="0"/>
      <w:spacing w:after="57"/>
    </w:pPr>
  </w:style>
  <w:style w:type="paragraph" w:styleId="187">
    <w:name w:val="toc 8"/>
    <w:basedOn w:val="806"/>
    <w:next w:val="806"/>
    <w:uiPriority w:val="39"/>
    <w:unhideWhenUsed/>
    <w:pPr>
      <w:ind w:left="1984" w:right="0" w:firstLine="0"/>
      <w:spacing w:after="57"/>
    </w:pPr>
  </w:style>
  <w:style w:type="paragraph" w:styleId="188">
    <w:name w:val="toc 9"/>
    <w:basedOn w:val="806"/>
    <w:next w:val="806"/>
    <w:uiPriority w:val="39"/>
    <w:unhideWhenUsed/>
    <w:pPr>
      <w:ind w:left="2268" w:right="0" w:firstLine="0"/>
      <w:spacing w:after="57"/>
    </w:pPr>
  </w:style>
  <w:style w:type="paragraph" w:styleId="190">
    <w:name w:val="table of figures"/>
    <w:basedOn w:val="806"/>
    <w:next w:val="806"/>
    <w:uiPriority w:val="99"/>
    <w:unhideWhenUsed/>
    <w:pPr>
      <w:spacing w:after="0" w:afterAutospacing="0"/>
    </w:pPr>
  </w:style>
  <w:style w:type="paragraph" w:styleId="806" w:default="1">
    <w:name w:val="Normal"/>
    <w:next w:val="806"/>
    <w:link w:val="806"/>
    <w:qFormat/>
    <w:pPr>
      <w:jc w:val="both"/>
      <w:widowControl w:val="off"/>
    </w:pPr>
    <w:rPr>
      <w:sz w:val="21"/>
      <w:szCs w:val="24"/>
      <w:lang w:val="en-US" w:eastAsia="zh-CN" w:bidi="ar-SA"/>
    </w:rPr>
  </w:style>
  <w:style w:type="paragraph" w:styleId="807">
    <w:name w:val="标题 1"/>
    <w:basedOn w:val="806"/>
    <w:next w:val="806"/>
    <w:link w:val="819"/>
    <w:qFormat/>
    <w:pPr>
      <w:keepLines/>
      <w:keepNext/>
      <w:spacing w:before="340" w:after="330" w:line="576" w:lineRule="auto"/>
      <w:outlineLvl w:val="0"/>
    </w:pPr>
    <w:rPr>
      <w:rFonts w:eastAsia="楷体_GB2312"/>
      <w:b/>
      <w:sz w:val="44"/>
      <w:szCs w:val="20"/>
    </w:rPr>
  </w:style>
  <w:style w:type="paragraph" w:styleId="808">
    <w:name w:val="标题 2"/>
    <w:basedOn w:val="806"/>
    <w:next w:val="806"/>
    <w:link w:val="820"/>
    <w:qFormat/>
    <w:pPr>
      <w:keepLines/>
      <w:keepNext/>
      <w:spacing w:before="260" w:after="260" w:line="413" w:lineRule="auto"/>
      <w:outlineLvl w:val="1"/>
    </w:pPr>
    <w:rPr>
      <w:rFonts w:ascii="Arial" w:hAnsi="Arial" w:eastAsia="黑体"/>
      <w:b/>
      <w:bCs/>
      <w:sz w:val="32"/>
      <w:szCs w:val="32"/>
    </w:rPr>
  </w:style>
  <w:style w:type="paragraph" w:styleId="809">
    <w:name w:val="标题 3"/>
    <w:basedOn w:val="806"/>
    <w:next w:val="806"/>
    <w:link w:val="821"/>
    <w:qFormat/>
    <w:pPr>
      <w:keepLines/>
      <w:keepNext/>
      <w:spacing w:before="260" w:after="260" w:line="413" w:lineRule="auto"/>
      <w:outlineLvl w:val="2"/>
    </w:pPr>
    <w:rPr>
      <w:b/>
      <w:bCs/>
      <w:sz w:val="32"/>
      <w:szCs w:val="32"/>
    </w:rPr>
  </w:style>
  <w:style w:type="paragraph" w:styleId="810">
    <w:name w:val="标题 4"/>
    <w:basedOn w:val="806"/>
    <w:next w:val="806"/>
    <w:link w:val="822"/>
    <w:qFormat/>
    <w:pPr>
      <w:keepLines/>
      <w:keepNext/>
      <w:spacing w:before="280" w:after="290" w:line="376" w:lineRule="auto"/>
      <w:outlineLvl w:val="3"/>
    </w:pPr>
    <w:rPr>
      <w:rFonts w:ascii="Cambria" w:hAnsi="Cambria"/>
      <w:b/>
      <w:bCs/>
      <w:sz w:val="28"/>
      <w:szCs w:val="28"/>
    </w:rPr>
  </w:style>
  <w:style w:type="paragraph" w:styleId="811">
    <w:name w:val="标题 5"/>
    <w:basedOn w:val="806"/>
    <w:next w:val="806"/>
    <w:link w:val="823"/>
    <w:qFormat/>
    <w:pPr>
      <w:keepLines/>
      <w:keepNext/>
      <w:spacing w:before="280" w:after="290" w:line="376" w:lineRule="auto"/>
      <w:outlineLvl w:val="4"/>
    </w:pPr>
    <w:rPr>
      <w:rFonts w:ascii="Calibri" w:hAnsi="Calibri"/>
      <w:b/>
      <w:bCs/>
      <w:sz w:val="28"/>
      <w:szCs w:val="28"/>
      <w:lang w:val="en-US" w:eastAsia="en-US"/>
    </w:rPr>
  </w:style>
  <w:style w:type="paragraph" w:styleId="812">
    <w:name w:val="标题 6"/>
    <w:basedOn w:val="806"/>
    <w:next w:val="806"/>
    <w:link w:val="824"/>
    <w:qFormat/>
    <w:pPr>
      <w:ind w:left="284" w:firstLine="1134"/>
      <w:keepLines/>
      <w:keepNext/>
      <w:tabs>
        <w:tab w:val="left" w:pos="3578" w:leader="none"/>
      </w:tabs>
      <w:outlineLvl w:val="5"/>
    </w:pPr>
    <w:rPr>
      <w:rFonts w:ascii="宋体" w:hAnsi="宋体"/>
      <w:b/>
      <w:bCs/>
      <w:sz w:val="30"/>
      <w:lang w:val="en-US" w:eastAsia="en-US"/>
    </w:rPr>
  </w:style>
  <w:style w:type="paragraph" w:styleId="813">
    <w:name w:val="标题 7"/>
    <w:basedOn w:val="806"/>
    <w:next w:val="826"/>
    <w:link w:val="825"/>
    <w:qFormat/>
    <w:pPr>
      <w:keepLines/>
      <w:keepNext/>
      <w:spacing w:before="240" w:after="64" w:line="320" w:lineRule="auto"/>
      <w:outlineLvl w:val="6"/>
    </w:pPr>
    <w:rPr>
      <w:b/>
      <w:sz w:val="24"/>
      <w:szCs w:val="20"/>
      <w:lang w:val="en-US" w:eastAsia="en-US"/>
    </w:rPr>
  </w:style>
  <w:style w:type="paragraph" w:styleId="814">
    <w:name w:val="标题 8"/>
    <w:basedOn w:val="806"/>
    <w:next w:val="826"/>
    <w:link w:val="828"/>
    <w:qFormat/>
    <w:pPr>
      <w:keepLines/>
      <w:keepNext/>
      <w:spacing w:before="240" w:after="64" w:line="320" w:lineRule="auto"/>
      <w:outlineLvl w:val="7"/>
    </w:pPr>
    <w:rPr>
      <w:rFonts w:ascii="Arial" w:hAnsi="Arial" w:eastAsia="黑体"/>
      <w:sz w:val="24"/>
      <w:szCs w:val="20"/>
      <w:lang w:val="en-US" w:eastAsia="en-US"/>
    </w:rPr>
  </w:style>
  <w:style w:type="paragraph" w:styleId="815">
    <w:name w:val="标题 9"/>
    <w:basedOn w:val="806"/>
    <w:next w:val="826"/>
    <w:link w:val="829"/>
    <w:qFormat/>
    <w:pPr>
      <w:ind w:left="1584" w:hanging="1584"/>
      <w:keepLines/>
      <w:keepNext/>
      <w:spacing w:before="240" w:after="64" w:line="320" w:lineRule="auto"/>
      <w:tabs>
        <w:tab w:val="left" w:pos="1584" w:leader="none"/>
      </w:tabs>
      <w:outlineLvl w:val="8"/>
    </w:pPr>
    <w:rPr>
      <w:rFonts w:ascii="Arial" w:hAnsi="Arial" w:eastAsia="黑体"/>
      <w:szCs w:val="20"/>
      <w:lang w:val="en-US" w:eastAsia="en-US"/>
    </w:rPr>
  </w:style>
  <w:style w:type="character" w:styleId="816">
    <w:name w:val="默认段落字体"/>
    <w:next w:val="816"/>
    <w:link w:val="806"/>
    <w:uiPriority w:val="1"/>
    <w:unhideWhenUsed/>
  </w:style>
  <w:style w:type="table" w:styleId="817">
    <w:name w:val="普通表格"/>
    <w:next w:val="817"/>
    <w:link w:val="806"/>
    <w:uiPriority w:val="99"/>
    <w:unhideWhenUsed/>
    <w:tblPr/>
  </w:style>
  <w:style w:type="numbering" w:styleId="818">
    <w:name w:val="无列表"/>
    <w:next w:val="818"/>
    <w:link w:val="806"/>
    <w:uiPriority w:val="99"/>
    <w:semiHidden/>
    <w:unhideWhenUsed/>
  </w:style>
  <w:style w:type="character" w:styleId="819">
    <w:name w:val="标题 1 字符"/>
    <w:next w:val="819"/>
    <w:link w:val="807"/>
    <w:rPr>
      <w:rFonts w:ascii="Times New Roman" w:hAnsi="Times New Roman" w:eastAsia="楷体_GB2312" w:cs="Times New Roman"/>
      <w:b/>
      <w:sz w:val="44"/>
      <w:lang w:val="en-US" w:eastAsia="zh-CN" w:bidi="ar-SA"/>
    </w:rPr>
  </w:style>
  <w:style w:type="character" w:styleId="820">
    <w:name w:val="标题 2 字符1"/>
    <w:next w:val="820"/>
    <w:link w:val="808"/>
    <w:rPr>
      <w:rFonts w:ascii="Arial" w:hAnsi="Arial" w:eastAsia="黑体" w:cs="Times New Roman"/>
      <w:b/>
      <w:bCs/>
      <w:sz w:val="32"/>
      <w:szCs w:val="32"/>
      <w:lang w:val="en-US" w:eastAsia="zh-CN" w:bidi="ar-SA"/>
    </w:rPr>
  </w:style>
  <w:style w:type="character" w:styleId="821">
    <w:name w:val="标题 3 字符"/>
    <w:next w:val="821"/>
    <w:link w:val="809"/>
    <w:rPr>
      <w:rFonts w:ascii="Times New Roman" w:hAnsi="Times New Roman" w:eastAsia="宋体" w:cs="Times New Roman"/>
      <w:b/>
      <w:bCs/>
      <w:sz w:val="32"/>
      <w:szCs w:val="32"/>
      <w:lang w:val="en-US" w:eastAsia="zh-CN" w:bidi="ar-SA"/>
    </w:rPr>
  </w:style>
  <w:style w:type="character" w:styleId="822">
    <w:name w:val="标题 4 字符"/>
    <w:next w:val="822"/>
    <w:link w:val="810"/>
    <w:rPr>
      <w:rFonts w:ascii="Cambria" w:hAnsi="Cambria" w:eastAsia="宋体" w:cs="Times New Roman"/>
      <w:b/>
      <w:bCs/>
      <w:sz w:val="28"/>
      <w:szCs w:val="28"/>
      <w:lang w:val="en-US" w:eastAsia="zh-CN" w:bidi="ar-SA"/>
    </w:rPr>
  </w:style>
  <w:style w:type="character" w:styleId="823">
    <w:name w:val="标题 5 字符"/>
    <w:next w:val="823"/>
    <w:link w:val="811"/>
    <w:rPr>
      <w:rFonts w:ascii="Calibri" w:hAnsi="Calibri" w:eastAsia="宋体" w:cs="Times New Roman"/>
      <w:b/>
      <w:bCs/>
      <w:sz w:val="28"/>
      <w:szCs w:val="28"/>
    </w:rPr>
  </w:style>
  <w:style w:type="character" w:styleId="824">
    <w:name w:val="标题 6 字符"/>
    <w:next w:val="824"/>
    <w:link w:val="812"/>
    <w:rPr>
      <w:rFonts w:ascii="宋体" w:hAnsi="宋体" w:eastAsia="宋体" w:cs="Times New Roman"/>
      <w:b/>
      <w:bCs/>
      <w:sz w:val="30"/>
      <w:szCs w:val="24"/>
    </w:rPr>
  </w:style>
  <w:style w:type="character" w:styleId="825">
    <w:name w:val="标题 7 字符"/>
    <w:next w:val="825"/>
    <w:link w:val="813"/>
    <w:rPr>
      <w:rFonts w:ascii="Times New Roman" w:hAnsi="Times New Roman" w:eastAsia="宋体" w:cs="Times New Roman"/>
      <w:b/>
      <w:sz w:val="24"/>
    </w:rPr>
  </w:style>
  <w:style w:type="paragraph" w:styleId="826">
    <w:name w:val="正文缩进"/>
    <w:basedOn w:val="806"/>
    <w:next w:val="826"/>
    <w:link w:val="827"/>
    <w:qFormat/>
    <w:pPr>
      <w:ind w:firstLine="420"/>
      <w:jc w:val="left"/>
    </w:pPr>
    <w:rPr>
      <w:rFonts w:eastAsia="楷体_GB2312"/>
      <w:sz w:val="24"/>
      <w:szCs w:val="20"/>
    </w:rPr>
  </w:style>
  <w:style w:type="character" w:styleId="827">
    <w:name w:val="正文缩进 字符"/>
    <w:next w:val="827"/>
    <w:link w:val="826"/>
    <w:qFormat/>
    <w:rPr>
      <w:rFonts w:ascii="Times New Roman" w:hAnsi="Times New Roman" w:eastAsia="楷体_GB2312" w:cs="Times New Roman"/>
      <w:sz w:val="24"/>
      <w:lang w:val="en-US" w:eastAsia="zh-CN" w:bidi="ar-SA"/>
    </w:rPr>
  </w:style>
  <w:style w:type="character" w:styleId="828">
    <w:name w:val="标题 8 字符"/>
    <w:next w:val="828"/>
    <w:link w:val="814"/>
    <w:rPr>
      <w:rFonts w:ascii="Arial" w:hAnsi="Arial" w:eastAsia="黑体" w:cs="Times New Roman"/>
      <w:sz w:val="24"/>
    </w:rPr>
  </w:style>
  <w:style w:type="character" w:styleId="829">
    <w:name w:val="标题 9 字符"/>
    <w:next w:val="829"/>
    <w:link w:val="815"/>
    <w:rPr>
      <w:rFonts w:ascii="Arial" w:hAnsi="Arial" w:eastAsia="黑体" w:cs="Times New Roman"/>
      <w:sz w:val="21"/>
    </w:rPr>
  </w:style>
  <w:style w:type="paragraph" w:styleId="830">
    <w:name w:val="列表 3"/>
    <w:basedOn w:val="806"/>
    <w:next w:val="830"/>
    <w:link w:val="806"/>
    <w:pPr>
      <w:ind w:left="1260" w:hanging="420"/>
    </w:pPr>
    <w:rPr>
      <w:szCs w:val="20"/>
    </w:rPr>
  </w:style>
  <w:style w:type="paragraph" w:styleId="831">
    <w:name w:val="目录 7"/>
    <w:basedOn w:val="806"/>
    <w:next w:val="806"/>
    <w:link w:val="806"/>
    <w:pPr>
      <w:ind w:left="2520"/>
    </w:pPr>
    <w:rPr>
      <w:rFonts w:ascii="Calibri" w:hAnsi="Calibri"/>
      <w:szCs w:val="22"/>
    </w:rPr>
  </w:style>
  <w:style w:type="paragraph" w:styleId="832">
    <w:name w:val="列表编号 2"/>
    <w:basedOn w:val="806"/>
    <w:next w:val="832"/>
    <w:link w:val="806"/>
    <w:pPr>
      <w:ind w:left="780" w:hanging="360"/>
      <w:keepNext/>
      <w:spacing w:line="360" w:lineRule="auto"/>
      <w:tabs>
        <w:tab w:val="left" w:pos="780" w:leader="none"/>
      </w:tabs>
    </w:pPr>
    <w:rPr>
      <w:rFonts w:ascii="Arial" w:hAnsi="Arial"/>
      <w:sz w:val="24"/>
      <w:szCs w:val="20"/>
    </w:rPr>
  </w:style>
  <w:style w:type="paragraph" w:styleId="833">
    <w:name w:val="列表编号"/>
    <w:basedOn w:val="806"/>
    <w:next w:val="833"/>
    <w:link w:val="806"/>
    <w:pPr>
      <w:ind w:left="960" w:hanging="960"/>
      <w:spacing w:line="360" w:lineRule="auto"/>
      <w:tabs>
        <w:tab w:val="left" w:pos="960" w:leader="none"/>
      </w:tabs>
    </w:pPr>
    <w:rPr>
      <w:color w:val="000000"/>
      <w:sz w:val="28"/>
      <w:szCs w:val="20"/>
    </w:rPr>
  </w:style>
  <w:style w:type="paragraph" w:styleId="834">
    <w:name w:val="题注"/>
    <w:basedOn w:val="806"/>
    <w:next w:val="806"/>
    <w:link w:val="806"/>
    <w:qFormat/>
    <w:pPr>
      <w:spacing w:before="152" w:after="160"/>
    </w:pPr>
    <w:rPr>
      <w:rFonts w:ascii="Arial" w:hAnsi="Arial" w:eastAsia="黑体" w:cs="Arial"/>
      <w:sz w:val="20"/>
      <w:szCs w:val="20"/>
    </w:rPr>
  </w:style>
  <w:style w:type="paragraph" w:styleId="835">
    <w:name w:val="文档结构图"/>
    <w:basedOn w:val="806"/>
    <w:next w:val="835"/>
    <w:link w:val="836"/>
    <w:uiPriority w:val="99"/>
    <w:pPr>
      <w:shd w:val="clear" w:color="auto" w:fill="000080"/>
    </w:pPr>
    <w:rPr>
      <w:szCs w:val="20"/>
      <w:lang w:val="en-US" w:eastAsia="en-US"/>
    </w:rPr>
  </w:style>
  <w:style w:type="character" w:styleId="836">
    <w:name w:val="文档结构图 字符"/>
    <w:next w:val="836"/>
    <w:link w:val="835"/>
    <w:uiPriority w:val="99"/>
    <w:rPr>
      <w:rFonts w:ascii="Times New Roman" w:hAnsi="Times New Roman" w:eastAsia="宋体" w:cs="Times New Roman"/>
      <w:sz w:val="21"/>
      <w:shd w:val="clear" w:color="auto" w:fill="000080"/>
    </w:rPr>
  </w:style>
  <w:style w:type="paragraph" w:styleId="837">
    <w:name w:val="引文目录标题"/>
    <w:basedOn w:val="806"/>
    <w:next w:val="806"/>
    <w:link w:val="806"/>
    <w:pPr>
      <w:spacing w:before="120" w:line="312" w:lineRule="atLeast"/>
    </w:pPr>
    <w:rPr>
      <w:rFonts w:ascii="Arial" w:hAnsi="Arial"/>
      <w:b/>
      <w:sz w:val="24"/>
    </w:rPr>
  </w:style>
  <w:style w:type="paragraph" w:styleId="838">
    <w:name w:val="批注文字"/>
    <w:basedOn w:val="806"/>
    <w:next w:val="838"/>
    <w:link w:val="839"/>
    <w:uiPriority w:val="99"/>
    <w:qFormat/>
    <w:pPr>
      <w:jc w:val="left"/>
    </w:pPr>
    <w:rPr>
      <w:lang w:val="en-US" w:eastAsia="en-US"/>
    </w:rPr>
  </w:style>
  <w:style w:type="character" w:styleId="839">
    <w:name w:val="批注文字 字符"/>
    <w:next w:val="839"/>
    <w:link w:val="838"/>
    <w:uiPriority w:val="99"/>
    <w:qFormat/>
    <w:rPr>
      <w:rFonts w:ascii="Times New Roman" w:hAnsi="Times New Roman" w:eastAsia="宋体" w:cs="Times New Roman"/>
      <w:sz w:val="21"/>
      <w:szCs w:val="24"/>
    </w:rPr>
  </w:style>
  <w:style w:type="paragraph" w:styleId="840">
    <w:name w:val="正文文本 3"/>
    <w:basedOn w:val="806"/>
    <w:next w:val="840"/>
    <w:link w:val="841"/>
    <w:pPr>
      <w:spacing w:after="120"/>
    </w:pPr>
    <w:rPr>
      <w:sz w:val="16"/>
      <w:szCs w:val="16"/>
      <w:lang w:val="en-US" w:eastAsia="en-US"/>
    </w:rPr>
  </w:style>
  <w:style w:type="character" w:styleId="841">
    <w:name w:val="正文文本 3 字符"/>
    <w:next w:val="841"/>
    <w:link w:val="840"/>
    <w:rPr>
      <w:rFonts w:ascii="Times New Roman" w:hAnsi="Times New Roman" w:eastAsia="宋体" w:cs="Times New Roman"/>
      <w:sz w:val="16"/>
      <w:szCs w:val="16"/>
    </w:rPr>
  </w:style>
  <w:style w:type="paragraph" w:styleId="842">
    <w:name w:val="正文文本"/>
    <w:basedOn w:val="806"/>
    <w:next w:val="842"/>
    <w:link w:val="843"/>
    <w:pPr>
      <w:jc w:val="center"/>
    </w:pPr>
    <w:rPr>
      <w:rFonts w:ascii="方正大黑简体" w:eastAsia="方正大黑简体"/>
      <w:position w:val="6"/>
      <w:sz w:val="30"/>
      <w:szCs w:val="20"/>
    </w:rPr>
  </w:style>
  <w:style w:type="character" w:styleId="843">
    <w:name w:val="正文文本 字符"/>
    <w:next w:val="843"/>
    <w:link w:val="842"/>
    <w:rPr>
      <w:rFonts w:ascii="方正大黑简体" w:hAnsi="Times New Roman" w:eastAsia="方正大黑简体" w:cs="Times New Roman"/>
      <w:position w:val="6"/>
      <w:sz w:val="30"/>
      <w:lang w:val="en-US" w:eastAsia="zh-CN" w:bidi="ar-SA"/>
    </w:rPr>
  </w:style>
  <w:style w:type="paragraph" w:styleId="844">
    <w:name w:val="正文文本缩进"/>
    <w:basedOn w:val="806"/>
    <w:next w:val="844"/>
    <w:link w:val="845"/>
    <w:pPr>
      <w:ind w:left="570"/>
      <w:spacing w:line="520" w:lineRule="exact"/>
    </w:pPr>
    <w:rPr>
      <w:rFonts w:ascii="方正仿宋简体" w:hAnsi="创艺简仿宋" w:eastAsia="方正仿宋简体"/>
      <w:sz w:val="24"/>
      <w:szCs w:val="20"/>
    </w:rPr>
  </w:style>
  <w:style w:type="character" w:styleId="845">
    <w:name w:val="正文文本缩进 字符"/>
    <w:next w:val="845"/>
    <w:link w:val="844"/>
    <w:rPr>
      <w:rFonts w:ascii="方正仿宋简体" w:hAnsi="创艺简仿宋" w:eastAsia="方正仿宋简体" w:cs="Times New Roman"/>
      <w:sz w:val="24"/>
      <w:lang w:val="en-US" w:eastAsia="zh-CN" w:bidi="ar-SA"/>
    </w:rPr>
  </w:style>
  <w:style w:type="paragraph" w:styleId="846">
    <w:name w:val="列表 2"/>
    <w:basedOn w:val="806"/>
    <w:next w:val="846"/>
    <w:link w:val="806"/>
    <w:pPr>
      <w:ind w:left="100" w:hanging="200"/>
    </w:pPr>
  </w:style>
  <w:style w:type="paragraph" w:styleId="847">
    <w:name w:val="HTML 地址"/>
    <w:basedOn w:val="806"/>
    <w:next w:val="847"/>
    <w:link w:val="848"/>
    <w:unhideWhenUsed/>
    <w:rPr>
      <w:i/>
      <w:iCs/>
      <w:szCs w:val="21"/>
      <w:lang w:val="en-US" w:eastAsia="en-US"/>
    </w:rPr>
  </w:style>
  <w:style w:type="character" w:styleId="848">
    <w:name w:val="HTML 地址 字符"/>
    <w:next w:val="848"/>
    <w:link w:val="847"/>
    <w:rPr>
      <w:rFonts w:ascii="Times New Roman" w:hAnsi="Times New Roman" w:eastAsia="宋体" w:cs="Times New Roman"/>
      <w:i/>
      <w:iCs/>
      <w:sz w:val="21"/>
      <w:szCs w:val="21"/>
    </w:rPr>
  </w:style>
  <w:style w:type="paragraph" w:styleId="849">
    <w:name w:val="目录 5"/>
    <w:basedOn w:val="806"/>
    <w:next w:val="806"/>
    <w:link w:val="806"/>
    <w:pPr>
      <w:ind w:left="1680"/>
    </w:pPr>
    <w:rPr>
      <w:rFonts w:ascii="Calibri" w:hAnsi="Calibri"/>
      <w:szCs w:val="22"/>
    </w:rPr>
  </w:style>
  <w:style w:type="paragraph" w:styleId="850">
    <w:name w:val="目录 3"/>
    <w:basedOn w:val="806"/>
    <w:next w:val="806"/>
    <w:link w:val="806"/>
    <w:uiPriority w:val="39"/>
    <w:qFormat/>
    <w:pPr>
      <w:ind w:left="840"/>
    </w:pPr>
  </w:style>
  <w:style w:type="paragraph" w:styleId="851">
    <w:name w:val="纯文本"/>
    <w:basedOn w:val="806"/>
    <w:next w:val="851"/>
    <w:link w:val="852"/>
    <w:rPr>
      <w:rFonts w:ascii="宋体" w:hAnsi="Courier New" w:eastAsia="楷体_GB2312"/>
      <w:sz w:val="28"/>
      <w:szCs w:val="20"/>
    </w:rPr>
  </w:style>
  <w:style w:type="character" w:styleId="852">
    <w:name w:val="纯文本 字符"/>
    <w:next w:val="852"/>
    <w:link w:val="851"/>
    <w:rPr>
      <w:rFonts w:ascii="宋体" w:hAnsi="Courier New" w:eastAsia="楷体_GB2312" w:cs="Times New Roman"/>
      <w:sz w:val="28"/>
      <w:lang w:val="en-US" w:eastAsia="zh-CN" w:bidi="ar-SA"/>
    </w:rPr>
  </w:style>
  <w:style w:type="paragraph" w:styleId="853">
    <w:name w:val="目录 8"/>
    <w:basedOn w:val="806"/>
    <w:next w:val="806"/>
    <w:link w:val="806"/>
    <w:pPr>
      <w:ind w:left="2940"/>
    </w:pPr>
    <w:rPr>
      <w:rFonts w:ascii="Calibri" w:hAnsi="Calibri"/>
      <w:szCs w:val="22"/>
    </w:rPr>
  </w:style>
  <w:style w:type="paragraph" w:styleId="854">
    <w:name w:val="日期"/>
    <w:basedOn w:val="806"/>
    <w:next w:val="806"/>
    <w:link w:val="855"/>
    <w:rPr>
      <w:rFonts w:ascii="宋体" w:hAnsi="宋体" w:eastAsia="楷体_GB2312"/>
      <w:sz w:val="24"/>
      <w:szCs w:val="20"/>
      <w:lang w:val="en-US" w:eastAsia="en-US"/>
    </w:rPr>
  </w:style>
  <w:style w:type="character" w:styleId="855">
    <w:name w:val="日期 字符"/>
    <w:next w:val="855"/>
    <w:link w:val="854"/>
    <w:rPr>
      <w:rFonts w:ascii="宋体" w:hAnsi="宋体" w:eastAsia="楷体_GB2312" w:cs="Times New Roman"/>
      <w:sz w:val="24"/>
    </w:rPr>
  </w:style>
  <w:style w:type="paragraph" w:styleId="856">
    <w:name w:val="正文文本缩进 2"/>
    <w:basedOn w:val="806"/>
    <w:next w:val="856"/>
    <w:link w:val="857"/>
    <w:pPr>
      <w:ind w:firstLine="540"/>
      <w:spacing w:line="360" w:lineRule="auto"/>
    </w:pPr>
    <w:rPr>
      <w:rFonts w:ascii="宋体" w:hAnsi="宋体"/>
      <w:sz w:val="24"/>
    </w:rPr>
  </w:style>
  <w:style w:type="character" w:styleId="857">
    <w:name w:val="正文文本缩进 2 字符"/>
    <w:next w:val="857"/>
    <w:link w:val="856"/>
    <w:rPr>
      <w:rFonts w:ascii="宋体" w:hAnsi="宋体" w:eastAsia="宋体" w:cs="Times New Roman"/>
      <w:sz w:val="24"/>
      <w:szCs w:val="24"/>
      <w:lang w:val="en-US" w:eastAsia="zh-CN" w:bidi="ar-SA"/>
    </w:rPr>
  </w:style>
  <w:style w:type="paragraph" w:styleId="858">
    <w:name w:val="尾注文本"/>
    <w:basedOn w:val="806"/>
    <w:next w:val="858"/>
    <w:link w:val="859"/>
    <w:uiPriority w:val="99"/>
    <w:unhideWhenUsed/>
    <w:rPr>
      <w:sz w:val="20"/>
      <w:szCs w:val="20"/>
      <w:lang w:val="en-US" w:eastAsia="en-US"/>
    </w:rPr>
  </w:style>
  <w:style w:type="character" w:styleId="859">
    <w:name w:val="尾注文本 字符"/>
    <w:next w:val="859"/>
    <w:link w:val="858"/>
    <w:uiPriority w:val="99"/>
    <w:rPr>
      <w:sz w:val="20"/>
    </w:rPr>
  </w:style>
  <w:style w:type="paragraph" w:styleId="860">
    <w:name w:val="批注框文本"/>
    <w:basedOn w:val="806"/>
    <w:next w:val="860"/>
    <w:link w:val="861"/>
    <w:rPr>
      <w:rFonts w:ascii="Calibri" w:hAnsi="Calibri"/>
      <w:sz w:val="18"/>
      <w:szCs w:val="18"/>
    </w:rPr>
  </w:style>
  <w:style w:type="character" w:styleId="861">
    <w:name w:val="批注框文本 字符"/>
    <w:next w:val="861"/>
    <w:link w:val="860"/>
    <w:rPr>
      <w:rFonts w:ascii="Calibri" w:hAnsi="Calibri" w:eastAsia="宋体" w:cs="Times New Roman"/>
      <w:sz w:val="18"/>
      <w:szCs w:val="18"/>
      <w:lang w:val="en-US" w:eastAsia="zh-CN" w:bidi="ar-SA"/>
    </w:rPr>
  </w:style>
  <w:style w:type="paragraph" w:styleId="862">
    <w:name w:val="页脚"/>
    <w:basedOn w:val="806"/>
    <w:next w:val="862"/>
    <w:link w:val="863"/>
    <w:uiPriority w:val="99"/>
    <w:pPr>
      <w:jc w:val="left"/>
      <w:tabs>
        <w:tab w:val="center" w:pos="4153" w:leader="none"/>
        <w:tab w:val="right" w:pos="8306" w:leader="none"/>
      </w:tabs>
    </w:pPr>
    <w:rPr>
      <w:sz w:val="18"/>
      <w:szCs w:val="18"/>
    </w:rPr>
  </w:style>
  <w:style w:type="character" w:styleId="863">
    <w:name w:val="页脚 字符1"/>
    <w:next w:val="863"/>
    <w:link w:val="862"/>
    <w:uiPriority w:val="99"/>
    <w:rPr>
      <w:rFonts w:ascii="Times New Roman" w:hAnsi="Times New Roman" w:eastAsia="宋体" w:cs="Times New Roman"/>
      <w:sz w:val="18"/>
      <w:szCs w:val="18"/>
      <w:lang w:val="en-US" w:eastAsia="zh-CN" w:bidi="ar-SA"/>
    </w:rPr>
  </w:style>
  <w:style w:type="paragraph" w:styleId="864">
    <w:name w:val="页眉"/>
    <w:basedOn w:val="806"/>
    <w:next w:val="864"/>
    <w:link w:val="865"/>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865">
    <w:name w:val="页眉 字符"/>
    <w:next w:val="865"/>
    <w:link w:val="864"/>
    <w:uiPriority w:val="99"/>
    <w:rPr>
      <w:rFonts w:ascii="Times New Roman" w:hAnsi="Times New Roman" w:eastAsia="楷体_GB2312" w:cs="Times New Roman"/>
      <w:sz w:val="18"/>
      <w:lang w:val="en-US" w:eastAsia="zh-CN" w:bidi="ar-SA"/>
    </w:rPr>
  </w:style>
  <w:style w:type="paragraph" w:styleId="866">
    <w:name w:val="目录 1"/>
    <w:basedOn w:val="806"/>
    <w:next w:val="806"/>
    <w:link w:val="806"/>
    <w:uiPriority w:val="39"/>
    <w:qFormat/>
    <w:pPr>
      <w:spacing w:line="360" w:lineRule="auto"/>
      <w:tabs>
        <w:tab w:val="right" w:pos="8296" w:leader="dot"/>
      </w:tabs>
    </w:pPr>
    <w:rPr>
      <w:rFonts w:ascii="宋体" w:hAnsi="宋体"/>
      <w:b/>
    </w:rPr>
  </w:style>
  <w:style w:type="paragraph" w:styleId="867">
    <w:name w:val="列表接续 4"/>
    <w:basedOn w:val="806"/>
    <w:next w:val="867"/>
    <w:link w:val="806"/>
    <w:pPr>
      <w:ind w:left="1680"/>
      <w:spacing w:after="120"/>
    </w:pPr>
    <w:rPr>
      <w:rFonts w:ascii="Calibri" w:hAnsi="Calibri"/>
    </w:rPr>
  </w:style>
  <w:style w:type="paragraph" w:styleId="868">
    <w:name w:val="目录 4"/>
    <w:basedOn w:val="806"/>
    <w:next w:val="806"/>
    <w:link w:val="806"/>
    <w:uiPriority w:val="39"/>
    <w:pPr>
      <w:ind w:left="1260"/>
    </w:pPr>
    <w:rPr>
      <w:rFonts w:ascii="Calibri" w:hAnsi="Calibri"/>
      <w:szCs w:val="22"/>
    </w:rPr>
  </w:style>
  <w:style w:type="paragraph" w:styleId="869">
    <w:name w:val="索引标题"/>
    <w:basedOn w:val="806"/>
    <w:next w:val="870"/>
    <w:link w:val="806"/>
    <w:rPr>
      <w:rFonts w:ascii="Arial" w:hAnsi="Arial" w:cs="Arial"/>
      <w:b/>
      <w:bCs/>
    </w:rPr>
  </w:style>
  <w:style w:type="paragraph" w:styleId="870">
    <w:name w:val="索引 1"/>
    <w:basedOn w:val="806"/>
    <w:next w:val="806"/>
    <w:link w:val="806"/>
    <w:pPr>
      <w:jc w:val="center"/>
      <w:spacing w:line="270" w:lineRule="atLeast"/>
      <w:widowControl/>
    </w:pPr>
    <w:rPr>
      <w:rFonts w:ascii="宋体" w:hAnsi="宋体"/>
      <w:b/>
      <w:szCs w:val="18"/>
    </w:rPr>
  </w:style>
  <w:style w:type="paragraph" w:styleId="871">
    <w:name w:val="副标题"/>
    <w:basedOn w:val="806"/>
    <w:next w:val="806"/>
    <w:link w:val="872"/>
    <w:qFormat/>
    <w:pPr>
      <w:jc w:val="center"/>
      <w:spacing w:before="240" w:after="60" w:line="312" w:lineRule="auto"/>
      <w:outlineLvl w:val="1"/>
    </w:pPr>
    <w:rPr>
      <w:rFonts w:ascii="Cambria" w:hAnsi="Cambria"/>
      <w:b/>
      <w:bCs/>
      <w:sz w:val="32"/>
      <w:szCs w:val="32"/>
      <w:lang w:val="en-US" w:eastAsia="en-US"/>
    </w:rPr>
  </w:style>
  <w:style w:type="character" w:styleId="872">
    <w:name w:val="副标题 字符"/>
    <w:next w:val="872"/>
    <w:link w:val="871"/>
    <w:rPr>
      <w:rFonts w:ascii="Cambria" w:hAnsi="Cambria" w:eastAsia="宋体" w:cs="Times New Roman"/>
      <w:b/>
      <w:bCs/>
      <w:sz w:val="32"/>
      <w:szCs w:val="32"/>
    </w:rPr>
  </w:style>
  <w:style w:type="paragraph" w:styleId="873">
    <w:name w:val="脚注文本"/>
    <w:basedOn w:val="806"/>
    <w:next w:val="873"/>
    <w:link w:val="874"/>
    <w:uiPriority w:val="99"/>
    <w:unhideWhenUsed/>
    <w:pPr>
      <w:spacing w:after="40"/>
    </w:pPr>
    <w:rPr>
      <w:sz w:val="18"/>
      <w:szCs w:val="20"/>
      <w:lang w:val="en-US" w:eastAsia="en-US"/>
    </w:rPr>
  </w:style>
  <w:style w:type="character" w:styleId="874">
    <w:name w:val="脚注文本 字符"/>
    <w:next w:val="874"/>
    <w:link w:val="873"/>
    <w:uiPriority w:val="99"/>
    <w:rPr>
      <w:sz w:val="18"/>
    </w:rPr>
  </w:style>
  <w:style w:type="paragraph" w:styleId="875">
    <w:name w:val="目录 6"/>
    <w:basedOn w:val="806"/>
    <w:next w:val="806"/>
    <w:link w:val="806"/>
    <w:pPr>
      <w:ind w:left="2100"/>
    </w:pPr>
    <w:rPr>
      <w:rFonts w:ascii="Calibri" w:hAnsi="Calibri"/>
      <w:szCs w:val="22"/>
    </w:rPr>
  </w:style>
  <w:style w:type="paragraph" w:styleId="876">
    <w:name w:val="正文文本缩进 3"/>
    <w:basedOn w:val="806"/>
    <w:next w:val="876"/>
    <w:link w:val="877"/>
    <w:pPr>
      <w:ind w:left="420"/>
      <w:spacing w:after="120"/>
    </w:pPr>
    <w:rPr>
      <w:sz w:val="16"/>
      <w:szCs w:val="16"/>
      <w:lang w:val="en-US" w:eastAsia="en-US"/>
    </w:rPr>
  </w:style>
  <w:style w:type="character" w:styleId="877">
    <w:name w:val="正文文本缩进 3 字符"/>
    <w:next w:val="877"/>
    <w:link w:val="876"/>
    <w:rPr>
      <w:rFonts w:ascii="Times New Roman" w:hAnsi="Times New Roman" w:eastAsia="宋体" w:cs="Times New Roman"/>
      <w:sz w:val="16"/>
      <w:szCs w:val="16"/>
    </w:rPr>
  </w:style>
  <w:style w:type="paragraph" w:styleId="878">
    <w:name w:val="图表目录"/>
    <w:basedOn w:val="806"/>
    <w:next w:val="806"/>
    <w:link w:val="806"/>
    <w:uiPriority w:val="99"/>
    <w:unhideWhenUsed/>
  </w:style>
  <w:style w:type="paragraph" w:styleId="879">
    <w:name w:val="目录 2"/>
    <w:basedOn w:val="806"/>
    <w:next w:val="806"/>
    <w:link w:val="806"/>
    <w:uiPriority w:val="39"/>
    <w:qFormat/>
    <w:pPr>
      <w:ind w:left="420"/>
    </w:pPr>
    <w:rPr>
      <w:szCs w:val="20"/>
    </w:rPr>
  </w:style>
  <w:style w:type="paragraph" w:styleId="880">
    <w:name w:val="目录 9"/>
    <w:basedOn w:val="806"/>
    <w:next w:val="806"/>
    <w:link w:val="806"/>
    <w:pPr>
      <w:ind w:left="3360"/>
    </w:pPr>
    <w:rPr>
      <w:rFonts w:ascii="Calibri" w:hAnsi="Calibri"/>
      <w:szCs w:val="22"/>
    </w:rPr>
  </w:style>
  <w:style w:type="paragraph" w:styleId="881">
    <w:name w:val="正文文本 2"/>
    <w:basedOn w:val="806"/>
    <w:next w:val="881"/>
    <w:link w:val="882"/>
    <w:pPr>
      <w:ind w:firstLine="250"/>
      <w:spacing w:after="120" w:line="480" w:lineRule="auto"/>
    </w:pPr>
    <w:rPr>
      <w:sz w:val="24"/>
      <w:lang w:val="en-US" w:eastAsia="en-US"/>
    </w:rPr>
  </w:style>
  <w:style w:type="character" w:styleId="882">
    <w:name w:val="正文文本 2 字符"/>
    <w:next w:val="882"/>
    <w:link w:val="881"/>
    <w:rPr>
      <w:rFonts w:ascii="Times New Roman" w:hAnsi="Times New Roman" w:eastAsia="宋体" w:cs="Times New Roman"/>
      <w:sz w:val="24"/>
      <w:szCs w:val="24"/>
    </w:rPr>
  </w:style>
  <w:style w:type="paragraph" w:styleId="883">
    <w:name w:val="列表接续 2"/>
    <w:basedOn w:val="806"/>
    <w:next w:val="883"/>
    <w:link w:val="806"/>
    <w:pPr>
      <w:ind w:left="840"/>
      <w:spacing w:after="120"/>
    </w:pPr>
    <w:rPr>
      <w:rFonts w:ascii="Calibri" w:hAnsi="Calibri"/>
    </w:rPr>
  </w:style>
  <w:style w:type="paragraph" w:styleId="884">
    <w:name w:val="HTML 预设格式"/>
    <w:basedOn w:val="806"/>
    <w:next w:val="884"/>
    <w:link w:val="88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885">
    <w:name w:val="HTML 预设格式 字符"/>
    <w:next w:val="885"/>
    <w:link w:val="884"/>
    <w:rPr>
      <w:rFonts w:ascii="宋体" w:hAnsi="宋体" w:eastAsia="宋体" w:cs="宋体"/>
      <w:sz w:val="24"/>
      <w:szCs w:val="24"/>
    </w:rPr>
  </w:style>
  <w:style w:type="paragraph" w:styleId="886">
    <w:name w:val="普通(网站)"/>
    <w:basedOn w:val="806"/>
    <w:next w:val="886"/>
    <w:link w:val="806"/>
    <w:qFormat/>
    <w:pPr>
      <w:jc w:val="left"/>
      <w:spacing w:before="100" w:beforeAutospacing="1" w:after="100" w:afterAutospacing="1"/>
      <w:widowControl/>
    </w:pPr>
    <w:rPr>
      <w:rFonts w:ascii="宋体" w:hAnsi="宋体" w:cs="宋体"/>
      <w:sz w:val="24"/>
    </w:rPr>
  </w:style>
  <w:style w:type="paragraph" w:styleId="887">
    <w:name w:val="标题"/>
    <w:basedOn w:val="806"/>
    <w:next w:val="887"/>
    <w:link w:val="888"/>
    <w:qFormat/>
    <w:pPr>
      <w:jc w:val="center"/>
      <w:spacing w:before="240" w:after="60" w:line="360" w:lineRule="auto"/>
      <w:outlineLvl w:val="0"/>
    </w:pPr>
    <w:rPr>
      <w:rFonts w:ascii="宋体" w:hAnsi="宋体"/>
      <w:b/>
      <w:bCs/>
      <w:sz w:val="32"/>
      <w:szCs w:val="32"/>
      <w:lang w:val="en-US" w:eastAsia="en-US"/>
    </w:rPr>
  </w:style>
  <w:style w:type="character" w:styleId="888">
    <w:name w:val="标题 字符"/>
    <w:next w:val="888"/>
    <w:link w:val="887"/>
    <w:qFormat/>
    <w:rPr>
      <w:rFonts w:ascii="宋体" w:hAnsi="宋体" w:eastAsia="宋体" w:cs="Arial"/>
      <w:b/>
      <w:bCs/>
      <w:sz w:val="32"/>
      <w:szCs w:val="32"/>
    </w:rPr>
  </w:style>
  <w:style w:type="paragraph" w:styleId="889">
    <w:name w:val="批注主题"/>
    <w:basedOn w:val="838"/>
    <w:next w:val="838"/>
    <w:link w:val="890"/>
    <w:rPr>
      <w:b/>
      <w:bCs/>
      <w:lang w:val="en-US" w:eastAsia="en-US"/>
    </w:rPr>
  </w:style>
  <w:style w:type="character" w:styleId="890">
    <w:name w:val="批注主题 字符"/>
    <w:next w:val="890"/>
    <w:link w:val="889"/>
    <w:rPr>
      <w:rFonts w:ascii="Times New Roman" w:hAnsi="Times New Roman" w:eastAsia="宋体" w:cs="Times New Roman"/>
      <w:b/>
      <w:bCs/>
      <w:sz w:val="21"/>
      <w:szCs w:val="24"/>
    </w:rPr>
  </w:style>
  <w:style w:type="table" w:styleId="891">
    <w:name w:val="网格型"/>
    <w:basedOn w:val="817"/>
    <w:next w:val="891"/>
    <w:link w:val="806"/>
    <w:uiPriority w:val="59"/>
    <w:pPr>
      <w:jc w:val="both"/>
      <w:widowControl w:val="off"/>
    </w:pPr>
    <w:tblPr/>
  </w:style>
  <w:style w:type="table" w:styleId="892">
    <w:name w:val="网格型 1"/>
    <w:basedOn w:val="817"/>
    <w:next w:val="892"/>
    <w:link w:val="806"/>
    <w:pPr>
      <w:jc w:val="both"/>
      <w:widowControl w:val="off"/>
    </w:pPr>
    <w:tblPr/>
  </w:style>
  <w:style w:type="table" w:styleId="893">
    <w:name w:val="网格型 8"/>
    <w:basedOn w:val="817"/>
    <w:next w:val="893"/>
    <w:link w:val="806"/>
    <w:pPr>
      <w:ind w:firstLine="250"/>
      <w:jc w:val="both"/>
      <w:spacing w:line="300" w:lineRule="auto"/>
      <w:widowControl w:val="off"/>
    </w:pPr>
    <w:tblPr/>
  </w:style>
  <w:style w:type="table" w:styleId="894">
    <w:name w:val="专业型"/>
    <w:basedOn w:val="817"/>
    <w:next w:val="894"/>
    <w:link w:val="806"/>
    <w:pPr>
      <w:ind w:firstLine="250"/>
      <w:jc w:val="both"/>
      <w:spacing w:line="300" w:lineRule="auto"/>
      <w:widowControl w:val="off"/>
    </w:pPr>
    <w:tblPr/>
  </w:style>
  <w:style w:type="character" w:styleId="895">
    <w:name w:val="要点"/>
    <w:next w:val="895"/>
    <w:link w:val="806"/>
    <w:uiPriority w:val="22"/>
    <w:qFormat/>
    <w:rPr>
      <w:rFonts w:ascii="Times New Roman" w:hAnsi="Times New Roman" w:eastAsia="宋体" w:cs="Times New Roman"/>
      <w:b/>
      <w:bCs/>
    </w:rPr>
  </w:style>
  <w:style w:type="character" w:styleId="896">
    <w:name w:val="尾注引用"/>
    <w:next w:val="896"/>
    <w:link w:val="806"/>
    <w:uiPriority w:val="99"/>
    <w:unhideWhenUsed/>
    <w:rPr>
      <w:vertAlign w:val="superscript"/>
    </w:rPr>
  </w:style>
  <w:style w:type="character" w:styleId="897">
    <w:name w:val="页码"/>
    <w:next w:val="897"/>
    <w:link w:val="806"/>
    <w:rPr>
      <w:rFonts w:ascii="Times New Roman" w:hAnsi="Times New Roman" w:eastAsia="宋体" w:cs="Times New Roman"/>
    </w:rPr>
  </w:style>
  <w:style w:type="character" w:styleId="898">
    <w:name w:val="访问过的超链接"/>
    <w:next w:val="898"/>
    <w:link w:val="806"/>
    <w:rPr>
      <w:rFonts w:ascii="Times New Roman" w:hAnsi="Times New Roman" w:eastAsia="宋体" w:cs="Times New Roman"/>
      <w:color w:val="800080"/>
      <w:u w:val="single"/>
    </w:rPr>
  </w:style>
  <w:style w:type="character" w:styleId="899">
    <w:name w:val="强调"/>
    <w:next w:val="899"/>
    <w:link w:val="806"/>
    <w:qFormat/>
    <w:rPr>
      <w:rFonts w:ascii="Times New Roman" w:hAnsi="Times New Roman" w:eastAsia="宋体" w:cs="Times New Roman"/>
      <w:b/>
      <w:bCs/>
      <w:i w:val="0"/>
      <w:iCs w:val="0"/>
    </w:rPr>
  </w:style>
  <w:style w:type="character" w:styleId="900">
    <w:name w:val="HTML 打字机"/>
    <w:next w:val="900"/>
    <w:link w:val="806"/>
    <w:rPr>
      <w:rFonts w:ascii="黑体" w:hAnsi="Courier New" w:eastAsia="黑体" w:cs="Courier New"/>
      <w:sz w:val="14"/>
      <w:szCs w:val="14"/>
    </w:rPr>
  </w:style>
  <w:style w:type="character" w:styleId="901">
    <w:name w:val="超链接"/>
    <w:next w:val="901"/>
    <w:link w:val="806"/>
    <w:uiPriority w:val="99"/>
    <w:rPr>
      <w:rFonts w:ascii="Times New Roman" w:hAnsi="Times New Roman" w:eastAsia="宋体" w:cs="Times New Roman"/>
      <w:color w:val="0000ff"/>
      <w:u w:val="single"/>
    </w:rPr>
  </w:style>
  <w:style w:type="character" w:styleId="902">
    <w:name w:val="批注引用"/>
    <w:next w:val="902"/>
    <w:link w:val="806"/>
    <w:uiPriority w:val="99"/>
    <w:rPr>
      <w:rFonts w:ascii="Times New Roman" w:hAnsi="Times New Roman" w:eastAsia="宋体" w:cs="Times New Roman"/>
      <w:sz w:val="21"/>
      <w:szCs w:val="21"/>
    </w:rPr>
  </w:style>
  <w:style w:type="character" w:styleId="903">
    <w:name w:val="脚注引用"/>
    <w:next w:val="903"/>
    <w:link w:val="806"/>
    <w:uiPriority w:val="99"/>
    <w:unhideWhenUsed/>
    <w:rPr>
      <w:vertAlign w:val="superscript"/>
    </w:rPr>
  </w:style>
  <w:style w:type="character" w:styleId="904">
    <w:name w:val="Heading 1 Char"/>
    <w:next w:val="904"/>
    <w:link w:val="806"/>
    <w:uiPriority w:val="9"/>
    <w:rPr>
      <w:rFonts w:ascii="Arial" w:hAnsi="Arial" w:eastAsia="Arial" w:cs="Arial"/>
      <w:sz w:val="40"/>
      <w:szCs w:val="40"/>
    </w:rPr>
  </w:style>
  <w:style w:type="character" w:styleId="905">
    <w:name w:val="Heading 2 Char"/>
    <w:next w:val="905"/>
    <w:link w:val="806"/>
    <w:uiPriority w:val="9"/>
    <w:rPr>
      <w:rFonts w:ascii="Arial" w:hAnsi="Arial" w:eastAsia="Arial" w:cs="Arial"/>
      <w:sz w:val="34"/>
    </w:rPr>
  </w:style>
  <w:style w:type="character" w:styleId="906">
    <w:name w:val="Heading 3 Char"/>
    <w:next w:val="906"/>
    <w:link w:val="806"/>
    <w:uiPriority w:val="9"/>
    <w:rPr>
      <w:rFonts w:ascii="Arial" w:hAnsi="Arial" w:eastAsia="Arial" w:cs="Arial"/>
      <w:sz w:val="30"/>
      <w:szCs w:val="30"/>
    </w:rPr>
  </w:style>
  <w:style w:type="character" w:styleId="907">
    <w:name w:val="Heading 4 Char"/>
    <w:next w:val="907"/>
    <w:link w:val="806"/>
    <w:uiPriority w:val="9"/>
    <w:rPr>
      <w:rFonts w:ascii="Arial" w:hAnsi="Arial" w:eastAsia="Arial" w:cs="Arial"/>
      <w:b/>
      <w:bCs/>
      <w:sz w:val="26"/>
      <w:szCs w:val="26"/>
    </w:rPr>
  </w:style>
  <w:style w:type="character" w:styleId="908">
    <w:name w:val="Heading 5 Char"/>
    <w:next w:val="908"/>
    <w:link w:val="806"/>
    <w:uiPriority w:val="9"/>
    <w:rPr>
      <w:rFonts w:ascii="Arial" w:hAnsi="Arial" w:eastAsia="Arial" w:cs="Arial"/>
      <w:b/>
      <w:bCs/>
      <w:sz w:val="24"/>
      <w:szCs w:val="24"/>
    </w:rPr>
  </w:style>
  <w:style w:type="character" w:styleId="909">
    <w:name w:val="Heading 6 Char"/>
    <w:next w:val="909"/>
    <w:link w:val="806"/>
    <w:uiPriority w:val="9"/>
    <w:rPr>
      <w:rFonts w:ascii="Arial" w:hAnsi="Arial" w:eastAsia="Arial" w:cs="Arial"/>
      <w:b/>
      <w:bCs/>
      <w:sz w:val="22"/>
      <w:szCs w:val="22"/>
    </w:rPr>
  </w:style>
  <w:style w:type="character" w:styleId="910">
    <w:name w:val="Heading 7 Char"/>
    <w:next w:val="910"/>
    <w:link w:val="806"/>
    <w:uiPriority w:val="9"/>
    <w:rPr>
      <w:rFonts w:ascii="Arial" w:hAnsi="Arial" w:eastAsia="Arial" w:cs="Arial"/>
      <w:b/>
      <w:bCs/>
      <w:i/>
      <w:iCs/>
      <w:sz w:val="22"/>
      <w:szCs w:val="22"/>
    </w:rPr>
  </w:style>
  <w:style w:type="character" w:styleId="911">
    <w:name w:val="Heading 8 Char"/>
    <w:next w:val="911"/>
    <w:link w:val="806"/>
    <w:uiPriority w:val="9"/>
    <w:rPr>
      <w:rFonts w:ascii="Arial" w:hAnsi="Arial" w:eastAsia="Arial" w:cs="Arial"/>
      <w:i/>
      <w:iCs/>
      <w:sz w:val="22"/>
      <w:szCs w:val="22"/>
    </w:rPr>
  </w:style>
  <w:style w:type="character" w:styleId="912">
    <w:name w:val="Heading 9 Char"/>
    <w:next w:val="912"/>
    <w:link w:val="806"/>
    <w:uiPriority w:val="9"/>
    <w:rPr>
      <w:rFonts w:ascii="Arial" w:hAnsi="Arial" w:eastAsia="Arial" w:cs="Arial"/>
      <w:i/>
      <w:iCs/>
      <w:sz w:val="21"/>
      <w:szCs w:val="21"/>
    </w:rPr>
  </w:style>
  <w:style w:type="paragraph" w:styleId="913">
    <w:name w:val="无间隔"/>
    <w:next w:val="913"/>
    <w:link w:val="806"/>
    <w:qFormat/>
    <w:pPr>
      <w:widowControl w:val="off"/>
    </w:pPr>
    <w:rPr>
      <w:sz w:val="24"/>
      <w:szCs w:val="24"/>
      <w:lang w:val="en-US" w:eastAsia="zh-CN" w:bidi="ar-SA"/>
    </w:rPr>
  </w:style>
  <w:style w:type="character" w:styleId="914">
    <w:name w:val="Title Char"/>
    <w:next w:val="914"/>
    <w:link w:val="806"/>
    <w:uiPriority w:val="10"/>
    <w:rPr>
      <w:sz w:val="48"/>
      <w:szCs w:val="48"/>
    </w:rPr>
  </w:style>
  <w:style w:type="character" w:styleId="915">
    <w:name w:val="Subtitle Char"/>
    <w:next w:val="915"/>
    <w:link w:val="806"/>
    <w:uiPriority w:val="11"/>
    <w:rPr>
      <w:sz w:val="24"/>
      <w:szCs w:val="24"/>
    </w:rPr>
  </w:style>
  <w:style w:type="paragraph" w:styleId="916">
    <w:name w:val="引用"/>
    <w:basedOn w:val="806"/>
    <w:next w:val="806"/>
    <w:link w:val="917"/>
    <w:uiPriority w:val="29"/>
    <w:qFormat/>
    <w:pPr>
      <w:ind w:left="720" w:right="720"/>
    </w:pPr>
    <w:rPr>
      <w:i/>
      <w:sz w:val="20"/>
      <w:szCs w:val="20"/>
      <w:lang w:val="en-US" w:eastAsia="en-US"/>
    </w:rPr>
  </w:style>
  <w:style w:type="character" w:styleId="917">
    <w:name w:val="引用 字符"/>
    <w:next w:val="917"/>
    <w:link w:val="916"/>
    <w:uiPriority w:val="29"/>
    <w:rPr>
      <w:i/>
    </w:rPr>
  </w:style>
  <w:style w:type="paragraph" w:styleId="918">
    <w:name w:val="明显引用"/>
    <w:basedOn w:val="806"/>
    <w:next w:val="806"/>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19">
    <w:name w:val="明显引用 字符"/>
    <w:next w:val="919"/>
    <w:link w:val="918"/>
    <w:uiPriority w:val="30"/>
    <w:rPr>
      <w:i/>
    </w:rPr>
  </w:style>
  <w:style w:type="character" w:styleId="920">
    <w:name w:val="Header Char"/>
    <w:next w:val="920"/>
    <w:link w:val="806"/>
    <w:uiPriority w:val="99"/>
  </w:style>
  <w:style w:type="character" w:styleId="921">
    <w:name w:val="Footer Char"/>
    <w:next w:val="921"/>
    <w:link w:val="806"/>
    <w:uiPriority w:val="99"/>
  </w:style>
  <w:style w:type="character" w:styleId="922">
    <w:name w:val="Caption Char"/>
    <w:next w:val="922"/>
    <w:link w:val="806"/>
    <w:uiPriority w:val="99"/>
  </w:style>
  <w:style w:type="table" w:styleId="923">
    <w:name w:val="Table Grid Light"/>
    <w:next w:val="923"/>
    <w:link w:val="806"/>
    <w:uiPriority w:val="59"/>
    <w:rPr>
      <w:lang w:val="en-US" w:eastAsia="zh-CN" w:bidi="ar-SA"/>
    </w:rPr>
    <w:tblPr/>
  </w:style>
  <w:style w:type="table" w:styleId="924">
    <w:name w:val="Plain Table 1"/>
    <w:next w:val="924"/>
    <w:link w:val="806"/>
    <w:uiPriority w:val="59"/>
    <w:rPr>
      <w:lang w:val="en-US" w:eastAsia="zh-CN" w:bidi="ar-SA"/>
    </w:rPr>
    <w:tblPr/>
  </w:style>
  <w:style w:type="table" w:styleId="925">
    <w:name w:val="Plain Table 2"/>
    <w:next w:val="925"/>
    <w:link w:val="806"/>
    <w:uiPriority w:val="59"/>
    <w:rPr>
      <w:lang w:val="en-US" w:eastAsia="zh-CN" w:bidi="ar-SA"/>
    </w:rPr>
    <w:tblPr/>
  </w:style>
  <w:style w:type="table" w:styleId="926">
    <w:name w:val="Plain Table 3"/>
    <w:next w:val="926"/>
    <w:link w:val="806"/>
    <w:uiPriority w:val="99"/>
    <w:rPr>
      <w:lang w:val="en-US" w:eastAsia="zh-CN" w:bidi="ar-SA"/>
    </w:rPr>
    <w:tblPr/>
  </w:style>
  <w:style w:type="table" w:styleId="927">
    <w:name w:val="Plain Table 4"/>
    <w:next w:val="927"/>
    <w:link w:val="806"/>
    <w:uiPriority w:val="99"/>
    <w:rPr>
      <w:lang w:val="en-US" w:eastAsia="zh-CN" w:bidi="ar-SA"/>
    </w:rPr>
    <w:tblPr/>
  </w:style>
  <w:style w:type="table" w:styleId="928">
    <w:name w:val="Plain Table 5"/>
    <w:next w:val="928"/>
    <w:link w:val="806"/>
    <w:uiPriority w:val="99"/>
    <w:rPr>
      <w:lang w:val="en-US" w:eastAsia="zh-CN" w:bidi="ar-SA"/>
    </w:rPr>
    <w:tblPr/>
  </w:style>
  <w:style w:type="table" w:styleId="929">
    <w:name w:val="Grid Table 1 Light"/>
    <w:next w:val="929"/>
    <w:link w:val="806"/>
    <w:uiPriority w:val="99"/>
    <w:rPr>
      <w:lang w:val="en-US" w:eastAsia="zh-CN" w:bidi="ar-SA"/>
    </w:rPr>
    <w:tblPr/>
  </w:style>
  <w:style w:type="table" w:styleId="930">
    <w:name w:val="Grid Table 1 Light - Accent 1"/>
    <w:next w:val="930"/>
    <w:link w:val="806"/>
    <w:uiPriority w:val="99"/>
    <w:rPr>
      <w:lang w:val="en-US" w:eastAsia="zh-CN" w:bidi="ar-SA"/>
    </w:rPr>
    <w:tblPr/>
  </w:style>
  <w:style w:type="table" w:styleId="931">
    <w:name w:val="Grid Table 1 Light - Accent 2"/>
    <w:next w:val="931"/>
    <w:link w:val="806"/>
    <w:uiPriority w:val="99"/>
    <w:rPr>
      <w:lang w:val="en-US" w:eastAsia="zh-CN" w:bidi="ar-SA"/>
    </w:rPr>
    <w:tblPr/>
  </w:style>
  <w:style w:type="table" w:styleId="932">
    <w:name w:val="Grid Table 1 Light - Accent 3"/>
    <w:next w:val="932"/>
    <w:link w:val="806"/>
    <w:uiPriority w:val="99"/>
    <w:rPr>
      <w:lang w:val="en-US" w:eastAsia="zh-CN" w:bidi="ar-SA"/>
    </w:rPr>
    <w:tblPr/>
  </w:style>
  <w:style w:type="table" w:styleId="933">
    <w:name w:val="Grid Table 1 Light - Accent 4"/>
    <w:next w:val="933"/>
    <w:link w:val="806"/>
    <w:uiPriority w:val="99"/>
    <w:rPr>
      <w:lang w:val="en-US" w:eastAsia="zh-CN" w:bidi="ar-SA"/>
    </w:rPr>
    <w:tblPr/>
  </w:style>
  <w:style w:type="table" w:styleId="934">
    <w:name w:val="Grid Table 1 Light - Accent 5"/>
    <w:next w:val="934"/>
    <w:link w:val="806"/>
    <w:uiPriority w:val="99"/>
    <w:rPr>
      <w:lang w:val="en-US" w:eastAsia="zh-CN" w:bidi="ar-SA"/>
    </w:rPr>
    <w:tblPr/>
  </w:style>
  <w:style w:type="table" w:styleId="935">
    <w:name w:val="Grid Table 1 Light - Accent 6"/>
    <w:next w:val="935"/>
    <w:link w:val="806"/>
    <w:uiPriority w:val="99"/>
    <w:rPr>
      <w:lang w:val="en-US" w:eastAsia="zh-CN" w:bidi="ar-SA"/>
    </w:rPr>
    <w:tblPr/>
  </w:style>
  <w:style w:type="table" w:styleId="936">
    <w:name w:val="Grid Table 2"/>
    <w:next w:val="936"/>
    <w:link w:val="806"/>
    <w:uiPriority w:val="99"/>
    <w:rPr>
      <w:lang w:val="en-US" w:eastAsia="zh-CN" w:bidi="ar-SA"/>
    </w:rPr>
    <w:tblPr/>
  </w:style>
  <w:style w:type="table" w:styleId="937">
    <w:name w:val="Grid Table 2 - Accent 1"/>
    <w:next w:val="937"/>
    <w:link w:val="806"/>
    <w:uiPriority w:val="99"/>
    <w:rPr>
      <w:lang w:val="en-US" w:eastAsia="zh-CN" w:bidi="ar-SA"/>
    </w:rPr>
    <w:tblPr/>
  </w:style>
  <w:style w:type="table" w:styleId="938">
    <w:name w:val="Grid Table 2 - Accent 2"/>
    <w:next w:val="938"/>
    <w:link w:val="806"/>
    <w:uiPriority w:val="99"/>
    <w:rPr>
      <w:lang w:val="en-US" w:eastAsia="zh-CN" w:bidi="ar-SA"/>
    </w:rPr>
    <w:tblPr/>
  </w:style>
  <w:style w:type="table" w:styleId="939">
    <w:name w:val="Grid Table 2 - Accent 3"/>
    <w:next w:val="939"/>
    <w:link w:val="806"/>
    <w:uiPriority w:val="99"/>
    <w:rPr>
      <w:lang w:val="en-US" w:eastAsia="zh-CN" w:bidi="ar-SA"/>
    </w:rPr>
    <w:tblPr/>
  </w:style>
  <w:style w:type="table" w:styleId="940">
    <w:name w:val="Grid Table 2 - Accent 4"/>
    <w:next w:val="940"/>
    <w:link w:val="806"/>
    <w:uiPriority w:val="99"/>
    <w:rPr>
      <w:lang w:val="en-US" w:eastAsia="zh-CN" w:bidi="ar-SA"/>
    </w:rPr>
    <w:tblPr/>
  </w:style>
  <w:style w:type="table" w:styleId="941">
    <w:name w:val="Grid Table 2 - Accent 5"/>
    <w:next w:val="941"/>
    <w:link w:val="806"/>
    <w:uiPriority w:val="99"/>
    <w:rPr>
      <w:lang w:val="en-US" w:eastAsia="zh-CN" w:bidi="ar-SA"/>
    </w:rPr>
    <w:tblPr/>
  </w:style>
  <w:style w:type="table" w:styleId="942">
    <w:name w:val="Grid Table 2 - Accent 6"/>
    <w:next w:val="942"/>
    <w:link w:val="806"/>
    <w:uiPriority w:val="99"/>
    <w:rPr>
      <w:lang w:val="en-US" w:eastAsia="zh-CN" w:bidi="ar-SA"/>
    </w:rPr>
    <w:tblPr/>
  </w:style>
  <w:style w:type="table" w:styleId="943">
    <w:name w:val="Grid Table 3"/>
    <w:next w:val="943"/>
    <w:link w:val="806"/>
    <w:uiPriority w:val="99"/>
    <w:rPr>
      <w:lang w:val="en-US" w:eastAsia="zh-CN" w:bidi="ar-SA"/>
    </w:rPr>
    <w:tblPr/>
  </w:style>
  <w:style w:type="table" w:styleId="944">
    <w:name w:val="Grid Table 3 - Accent 1"/>
    <w:next w:val="944"/>
    <w:link w:val="806"/>
    <w:uiPriority w:val="99"/>
    <w:rPr>
      <w:lang w:val="en-US" w:eastAsia="zh-CN" w:bidi="ar-SA"/>
    </w:rPr>
    <w:tblPr/>
  </w:style>
  <w:style w:type="table" w:styleId="945">
    <w:name w:val="Grid Table 3 - Accent 2"/>
    <w:next w:val="945"/>
    <w:link w:val="806"/>
    <w:uiPriority w:val="99"/>
    <w:rPr>
      <w:lang w:val="en-US" w:eastAsia="zh-CN" w:bidi="ar-SA"/>
    </w:rPr>
    <w:tblPr/>
  </w:style>
  <w:style w:type="table" w:styleId="946">
    <w:name w:val="Grid Table 3 - Accent 3"/>
    <w:next w:val="946"/>
    <w:link w:val="806"/>
    <w:uiPriority w:val="99"/>
    <w:rPr>
      <w:lang w:val="en-US" w:eastAsia="zh-CN" w:bidi="ar-SA"/>
    </w:rPr>
    <w:tblPr/>
  </w:style>
  <w:style w:type="table" w:styleId="947">
    <w:name w:val="Grid Table 3 - Accent 4"/>
    <w:next w:val="947"/>
    <w:link w:val="806"/>
    <w:uiPriority w:val="99"/>
    <w:rPr>
      <w:lang w:val="en-US" w:eastAsia="zh-CN" w:bidi="ar-SA"/>
    </w:rPr>
    <w:tblPr/>
  </w:style>
  <w:style w:type="table" w:styleId="948">
    <w:name w:val="Grid Table 3 - Accent 5"/>
    <w:next w:val="948"/>
    <w:link w:val="806"/>
    <w:uiPriority w:val="99"/>
    <w:rPr>
      <w:lang w:val="en-US" w:eastAsia="zh-CN" w:bidi="ar-SA"/>
    </w:rPr>
    <w:tblPr/>
  </w:style>
  <w:style w:type="table" w:styleId="949">
    <w:name w:val="Grid Table 3 - Accent 6"/>
    <w:next w:val="949"/>
    <w:link w:val="806"/>
    <w:uiPriority w:val="99"/>
    <w:rPr>
      <w:lang w:val="en-US" w:eastAsia="zh-CN" w:bidi="ar-SA"/>
    </w:rPr>
    <w:tblPr/>
  </w:style>
  <w:style w:type="table" w:styleId="950">
    <w:name w:val="Grid Table 4"/>
    <w:next w:val="950"/>
    <w:link w:val="806"/>
    <w:uiPriority w:val="59"/>
    <w:rPr>
      <w:lang w:val="en-US" w:eastAsia="zh-CN" w:bidi="ar-SA"/>
    </w:rPr>
    <w:tblPr/>
  </w:style>
  <w:style w:type="table" w:styleId="951">
    <w:name w:val="Grid Table 4 - Accent 1"/>
    <w:next w:val="951"/>
    <w:link w:val="806"/>
    <w:uiPriority w:val="59"/>
    <w:rPr>
      <w:lang w:val="en-US" w:eastAsia="zh-CN" w:bidi="ar-SA"/>
    </w:rPr>
    <w:tblPr/>
  </w:style>
  <w:style w:type="table" w:styleId="952">
    <w:name w:val="Grid Table 4 - Accent 2"/>
    <w:next w:val="952"/>
    <w:link w:val="806"/>
    <w:uiPriority w:val="59"/>
    <w:rPr>
      <w:lang w:val="en-US" w:eastAsia="zh-CN" w:bidi="ar-SA"/>
    </w:rPr>
    <w:tblPr/>
  </w:style>
  <w:style w:type="table" w:styleId="953">
    <w:name w:val="Grid Table 4 - Accent 3"/>
    <w:next w:val="953"/>
    <w:link w:val="806"/>
    <w:uiPriority w:val="59"/>
    <w:rPr>
      <w:lang w:val="en-US" w:eastAsia="zh-CN" w:bidi="ar-SA"/>
    </w:rPr>
    <w:tblPr/>
  </w:style>
  <w:style w:type="table" w:styleId="954">
    <w:name w:val="Grid Table 4 - Accent 4"/>
    <w:next w:val="954"/>
    <w:link w:val="806"/>
    <w:uiPriority w:val="59"/>
    <w:rPr>
      <w:lang w:val="en-US" w:eastAsia="zh-CN" w:bidi="ar-SA"/>
    </w:rPr>
    <w:tblPr/>
  </w:style>
  <w:style w:type="table" w:styleId="955">
    <w:name w:val="Grid Table 4 - Accent 5"/>
    <w:next w:val="955"/>
    <w:link w:val="806"/>
    <w:uiPriority w:val="59"/>
    <w:rPr>
      <w:lang w:val="en-US" w:eastAsia="zh-CN" w:bidi="ar-SA"/>
    </w:rPr>
    <w:tblPr/>
  </w:style>
  <w:style w:type="table" w:styleId="956">
    <w:name w:val="Grid Table 4 - Accent 6"/>
    <w:next w:val="956"/>
    <w:link w:val="806"/>
    <w:uiPriority w:val="59"/>
    <w:rPr>
      <w:lang w:val="en-US" w:eastAsia="zh-CN" w:bidi="ar-SA"/>
    </w:rPr>
    <w:tblPr/>
  </w:style>
  <w:style w:type="table" w:styleId="957">
    <w:name w:val="Grid Table 5 Dark"/>
    <w:next w:val="957"/>
    <w:link w:val="806"/>
    <w:uiPriority w:val="99"/>
    <w:rPr>
      <w:lang w:val="en-US" w:eastAsia="zh-CN" w:bidi="ar-SA"/>
    </w:rPr>
    <w:tblPr/>
  </w:style>
  <w:style w:type="table" w:styleId="958">
    <w:name w:val="Grid Table 5 Dark- Accent 1"/>
    <w:next w:val="958"/>
    <w:link w:val="806"/>
    <w:uiPriority w:val="99"/>
    <w:rPr>
      <w:lang w:val="en-US" w:eastAsia="zh-CN" w:bidi="ar-SA"/>
    </w:rPr>
    <w:tblPr/>
  </w:style>
  <w:style w:type="table" w:styleId="959">
    <w:name w:val="Grid Table 5 Dark - Accent 2"/>
    <w:next w:val="959"/>
    <w:link w:val="806"/>
    <w:uiPriority w:val="99"/>
    <w:rPr>
      <w:lang w:val="en-US" w:eastAsia="zh-CN" w:bidi="ar-SA"/>
    </w:rPr>
    <w:tblPr/>
  </w:style>
  <w:style w:type="table" w:styleId="960">
    <w:name w:val="Grid Table 5 Dark - Accent 3"/>
    <w:next w:val="960"/>
    <w:link w:val="806"/>
    <w:uiPriority w:val="99"/>
    <w:rPr>
      <w:lang w:val="en-US" w:eastAsia="zh-CN" w:bidi="ar-SA"/>
    </w:rPr>
    <w:tblPr/>
  </w:style>
  <w:style w:type="table" w:styleId="961">
    <w:name w:val="Grid Table 5 Dark- Accent 4"/>
    <w:next w:val="961"/>
    <w:link w:val="806"/>
    <w:uiPriority w:val="99"/>
    <w:rPr>
      <w:lang w:val="en-US" w:eastAsia="zh-CN" w:bidi="ar-SA"/>
    </w:rPr>
    <w:tblPr/>
  </w:style>
  <w:style w:type="table" w:styleId="962">
    <w:name w:val="Grid Table 5 Dark - Accent 5"/>
    <w:next w:val="962"/>
    <w:link w:val="806"/>
    <w:uiPriority w:val="99"/>
    <w:rPr>
      <w:lang w:val="en-US" w:eastAsia="zh-CN" w:bidi="ar-SA"/>
    </w:rPr>
    <w:tblPr/>
  </w:style>
  <w:style w:type="table" w:styleId="963">
    <w:name w:val="Grid Table 5 Dark - Accent 6"/>
    <w:next w:val="963"/>
    <w:link w:val="806"/>
    <w:uiPriority w:val="99"/>
    <w:rPr>
      <w:lang w:val="en-US" w:eastAsia="zh-CN" w:bidi="ar-SA"/>
    </w:rPr>
    <w:tblPr/>
  </w:style>
  <w:style w:type="table" w:styleId="964">
    <w:name w:val="Grid Table 6 Colorful"/>
    <w:next w:val="964"/>
    <w:link w:val="806"/>
    <w:uiPriority w:val="99"/>
    <w:rPr>
      <w:lang w:val="en-US" w:eastAsia="zh-CN" w:bidi="ar-SA"/>
    </w:rPr>
    <w:tblPr/>
  </w:style>
  <w:style w:type="table" w:styleId="965">
    <w:name w:val="Grid Table 6 Colorful - Accent 1"/>
    <w:next w:val="965"/>
    <w:link w:val="806"/>
    <w:uiPriority w:val="99"/>
    <w:rPr>
      <w:lang w:val="en-US" w:eastAsia="zh-CN" w:bidi="ar-SA"/>
    </w:rPr>
    <w:tblPr/>
  </w:style>
  <w:style w:type="table" w:styleId="966">
    <w:name w:val="Grid Table 6 Colorful - Accent 2"/>
    <w:next w:val="966"/>
    <w:link w:val="806"/>
    <w:uiPriority w:val="99"/>
    <w:rPr>
      <w:lang w:val="en-US" w:eastAsia="zh-CN" w:bidi="ar-SA"/>
    </w:rPr>
    <w:tblPr/>
  </w:style>
  <w:style w:type="table" w:styleId="967">
    <w:name w:val="Grid Table 6 Colorful - Accent 3"/>
    <w:next w:val="967"/>
    <w:link w:val="806"/>
    <w:uiPriority w:val="99"/>
    <w:rPr>
      <w:lang w:val="en-US" w:eastAsia="zh-CN" w:bidi="ar-SA"/>
    </w:rPr>
    <w:tblPr/>
  </w:style>
  <w:style w:type="table" w:styleId="968">
    <w:name w:val="Grid Table 6 Colorful - Accent 4"/>
    <w:next w:val="968"/>
    <w:link w:val="806"/>
    <w:uiPriority w:val="99"/>
    <w:rPr>
      <w:lang w:val="en-US" w:eastAsia="zh-CN" w:bidi="ar-SA"/>
    </w:rPr>
    <w:tblPr/>
  </w:style>
  <w:style w:type="table" w:styleId="969">
    <w:name w:val="Grid Table 6 Colorful - Accent 5"/>
    <w:next w:val="969"/>
    <w:link w:val="806"/>
    <w:uiPriority w:val="99"/>
    <w:rPr>
      <w:lang w:val="en-US" w:eastAsia="zh-CN" w:bidi="ar-SA"/>
    </w:rPr>
    <w:tblPr/>
  </w:style>
  <w:style w:type="table" w:styleId="970">
    <w:name w:val="Grid Table 6 Colorful - Accent 6"/>
    <w:next w:val="970"/>
    <w:link w:val="806"/>
    <w:uiPriority w:val="99"/>
    <w:rPr>
      <w:lang w:val="en-US" w:eastAsia="zh-CN" w:bidi="ar-SA"/>
    </w:rPr>
    <w:tblPr/>
  </w:style>
  <w:style w:type="table" w:styleId="971">
    <w:name w:val="Grid Table 7 Colorful"/>
    <w:next w:val="971"/>
    <w:link w:val="806"/>
    <w:uiPriority w:val="99"/>
    <w:rPr>
      <w:lang w:val="en-US" w:eastAsia="zh-CN" w:bidi="ar-SA"/>
    </w:rPr>
    <w:tblPr/>
  </w:style>
  <w:style w:type="table" w:styleId="972">
    <w:name w:val="Grid Table 7 Colorful - Accent 1"/>
    <w:next w:val="972"/>
    <w:link w:val="806"/>
    <w:uiPriority w:val="99"/>
    <w:rPr>
      <w:lang w:val="en-US" w:eastAsia="zh-CN" w:bidi="ar-SA"/>
    </w:rPr>
    <w:tblPr/>
  </w:style>
  <w:style w:type="table" w:styleId="973">
    <w:name w:val="Grid Table 7 Colorful - Accent 2"/>
    <w:next w:val="973"/>
    <w:link w:val="806"/>
    <w:uiPriority w:val="99"/>
    <w:rPr>
      <w:lang w:val="en-US" w:eastAsia="zh-CN" w:bidi="ar-SA"/>
    </w:rPr>
    <w:tblPr/>
  </w:style>
  <w:style w:type="table" w:styleId="974">
    <w:name w:val="Grid Table 7 Colorful - Accent 3"/>
    <w:next w:val="974"/>
    <w:link w:val="806"/>
    <w:uiPriority w:val="99"/>
    <w:rPr>
      <w:lang w:val="en-US" w:eastAsia="zh-CN" w:bidi="ar-SA"/>
    </w:rPr>
    <w:tblPr/>
  </w:style>
  <w:style w:type="table" w:styleId="975">
    <w:name w:val="Grid Table 7 Colorful - Accent 4"/>
    <w:next w:val="975"/>
    <w:link w:val="806"/>
    <w:uiPriority w:val="99"/>
    <w:rPr>
      <w:lang w:val="en-US" w:eastAsia="zh-CN" w:bidi="ar-SA"/>
    </w:rPr>
    <w:tblPr/>
  </w:style>
  <w:style w:type="table" w:styleId="976">
    <w:name w:val="Grid Table 7 Colorful - Accent 5"/>
    <w:next w:val="976"/>
    <w:link w:val="806"/>
    <w:uiPriority w:val="99"/>
    <w:rPr>
      <w:lang w:val="en-US" w:eastAsia="zh-CN" w:bidi="ar-SA"/>
    </w:rPr>
    <w:tblPr/>
  </w:style>
  <w:style w:type="table" w:styleId="977">
    <w:name w:val="Grid Table 7 Colorful - Accent 6"/>
    <w:next w:val="977"/>
    <w:link w:val="806"/>
    <w:uiPriority w:val="99"/>
    <w:rPr>
      <w:lang w:val="en-US" w:eastAsia="zh-CN" w:bidi="ar-SA"/>
    </w:rPr>
    <w:tblPr/>
  </w:style>
  <w:style w:type="table" w:styleId="978">
    <w:name w:val="List Table 1 Light"/>
    <w:next w:val="978"/>
    <w:link w:val="806"/>
    <w:uiPriority w:val="99"/>
    <w:rPr>
      <w:lang w:val="en-US" w:eastAsia="zh-CN" w:bidi="ar-SA"/>
    </w:rPr>
    <w:tblPr/>
  </w:style>
  <w:style w:type="table" w:styleId="979">
    <w:name w:val="List Table 1 Light - Accent 1"/>
    <w:next w:val="979"/>
    <w:link w:val="806"/>
    <w:uiPriority w:val="99"/>
    <w:rPr>
      <w:lang w:val="en-US" w:eastAsia="zh-CN" w:bidi="ar-SA"/>
    </w:rPr>
    <w:tblPr/>
  </w:style>
  <w:style w:type="table" w:styleId="980">
    <w:name w:val="List Table 1 Light - Accent 2"/>
    <w:next w:val="980"/>
    <w:link w:val="806"/>
    <w:uiPriority w:val="99"/>
    <w:rPr>
      <w:lang w:val="en-US" w:eastAsia="zh-CN" w:bidi="ar-SA"/>
    </w:rPr>
    <w:tblPr/>
  </w:style>
  <w:style w:type="table" w:styleId="981">
    <w:name w:val="List Table 1 Light - Accent 3"/>
    <w:next w:val="981"/>
    <w:link w:val="806"/>
    <w:uiPriority w:val="99"/>
    <w:rPr>
      <w:lang w:val="en-US" w:eastAsia="zh-CN" w:bidi="ar-SA"/>
    </w:rPr>
    <w:tblPr/>
  </w:style>
  <w:style w:type="table" w:styleId="982">
    <w:name w:val="List Table 1 Light - Accent 4"/>
    <w:next w:val="982"/>
    <w:link w:val="806"/>
    <w:uiPriority w:val="99"/>
    <w:rPr>
      <w:lang w:val="en-US" w:eastAsia="zh-CN" w:bidi="ar-SA"/>
    </w:rPr>
    <w:tblPr/>
  </w:style>
  <w:style w:type="table" w:styleId="983">
    <w:name w:val="List Table 1 Light - Accent 5"/>
    <w:next w:val="983"/>
    <w:link w:val="806"/>
    <w:uiPriority w:val="99"/>
    <w:rPr>
      <w:lang w:val="en-US" w:eastAsia="zh-CN" w:bidi="ar-SA"/>
    </w:rPr>
    <w:tblPr/>
  </w:style>
  <w:style w:type="table" w:styleId="984">
    <w:name w:val="List Table 1 Light - Accent 6"/>
    <w:next w:val="984"/>
    <w:link w:val="806"/>
    <w:uiPriority w:val="99"/>
    <w:rPr>
      <w:lang w:val="en-US" w:eastAsia="zh-CN" w:bidi="ar-SA"/>
    </w:rPr>
    <w:tblPr/>
  </w:style>
  <w:style w:type="table" w:styleId="985">
    <w:name w:val="List Table 2"/>
    <w:next w:val="985"/>
    <w:link w:val="806"/>
    <w:uiPriority w:val="99"/>
    <w:rPr>
      <w:lang w:val="en-US" w:eastAsia="zh-CN" w:bidi="ar-SA"/>
    </w:rPr>
    <w:tblPr/>
  </w:style>
  <w:style w:type="table" w:styleId="986">
    <w:name w:val="List Table 2 - Accent 1"/>
    <w:next w:val="986"/>
    <w:link w:val="806"/>
    <w:uiPriority w:val="99"/>
    <w:rPr>
      <w:lang w:val="en-US" w:eastAsia="zh-CN" w:bidi="ar-SA"/>
    </w:rPr>
    <w:tblPr/>
  </w:style>
  <w:style w:type="table" w:styleId="987">
    <w:name w:val="List Table 2 - Accent 2"/>
    <w:next w:val="987"/>
    <w:link w:val="806"/>
    <w:uiPriority w:val="99"/>
    <w:rPr>
      <w:lang w:val="en-US" w:eastAsia="zh-CN" w:bidi="ar-SA"/>
    </w:rPr>
    <w:tblPr/>
  </w:style>
  <w:style w:type="table" w:styleId="988">
    <w:name w:val="List Table 2 - Accent 3"/>
    <w:next w:val="988"/>
    <w:link w:val="806"/>
    <w:uiPriority w:val="99"/>
    <w:rPr>
      <w:lang w:val="en-US" w:eastAsia="zh-CN" w:bidi="ar-SA"/>
    </w:rPr>
    <w:tblPr/>
  </w:style>
  <w:style w:type="table" w:styleId="989">
    <w:name w:val="List Table 2 - Accent 4"/>
    <w:next w:val="989"/>
    <w:link w:val="806"/>
    <w:uiPriority w:val="99"/>
    <w:rPr>
      <w:lang w:val="en-US" w:eastAsia="zh-CN" w:bidi="ar-SA"/>
    </w:rPr>
    <w:tblPr/>
  </w:style>
  <w:style w:type="table" w:styleId="990">
    <w:name w:val="List Table 2 - Accent 5"/>
    <w:next w:val="990"/>
    <w:link w:val="806"/>
    <w:uiPriority w:val="99"/>
    <w:rPr>
      <w:lang w:val="en-US" w:eastAsia="zh-CN" w:bidi="ar-SA"/>
    </w:rPr>
    <w:tblPr/>
  </w:style>
  <w:style w:type="table" w:styleId="991">
    <w:name w:val="List Table 2 - Accent 6"/>
    <w:next w:val="991"/>
    <w:link w:val="806"/>
    <w:uiPriority w:val="99"/>
    <w:rPr>
      <w:lang w:val="en-US" w:eastAsia="zh-CN" w:bidi="ar-SA"/>
    </w:rPr>
    <w:tblPr/>
  </w:style>
  <w:style w:type="table" w:styleId="992">
    <w:name w:val="List Table 3"/>
    <w:next w:val="992"/>
    <w:link w:val="806"/>
    <w:uiPriority w:val="99"/>
    <w:rPr>
      <w:lang w:val="en-US" w:eastAsia="zh-CN" w:bidi="ar-SA"/>
    </w:rPr>
    <w:tblPr/>
  </w:style>
  <w:style w:type="table" w:styleId="993">
    <w:name w:val="List Table 3 - Accent 1"/>
    <w:next w:val="993"/>
    <w:link w:val="806"/>
    <w:uiPriority w:val="99"/>
    <w:rPr>
      <w:lang w:val="en-US" w:eastAsia="zh-CN" w:bidi="ar-SA"/>
    </w:rPr>
    <w:tblPr/>
  </w:style>
  <w:style w:type="table" w:styleId="994">
    <w:name w:val="List Table 3 - Accent 2"/>
    <w:next w:val="994"/>
    <w:link w:val="806"/>
    <w:uiPriority w:val="99"/>
    <w:rPr>
      <w:lang w:val="en-US" w:eastAsia="zh-CN" w:bidi="ar-SA"/>
    </w:rPr>
    <w:tblPr/>
  </w:style>
  <w:style w:type="table" w:styleId="995">
    <w:name w:val="List Table 3 - Accent 3"/>
    <w:next w:val="995"/>
    <w:link w:val="806"/>
    <w:uiPriority w:val="99"/>
    <w:rPr>
      <w:lang w:val="en-US" w:eastAsia="zh-CN" w:bidi="ar-SA"/>
    </w:rPr>
    <w:tblPr/>
  </w:style>
  <w:style w:type="table" w:styleId="996">
    <w:name w:val="List Table 3 - Accent 4"/>
    <w:next w:val="996"/>
    <w:link w:val="806"/>
    <w:uiPriority w:val="99"/>
    <w:rPr>
      <w:lang w:val="en-US" w:eastAsia="zh-CN" w:bidi="ar-SA"/>
    </w:rPr>
    <w:tblPr/>
  </w:style>
  <w:style w:type="table" w:styleId="997">
    <w:name w:val="List Table 3 - Accent 5"/>
    <w:next w:val="997"/>
    <w:link w:val="806"/>
    <w:uiPriority w:val="99"/>
    <w:rPr>
      <w:lang w:val="en-US" w:eastAsia="zh-CN" w:bidi="ar-SA"/>
    </w:rPr>
    <w:tblPr/>
  </w:style>
  <w:style w:type="table" w:styleId="998">
    <w:name w:val="List Table 3 - Accent 6"/>
    <w:next w:val="998"/>
    <w:link w:val="806"/>
    <w:uiPriority w:val="99"/>
    <w:rPr>
      <w:lang w:val="en-US" w:eastAsia="zh-CN" w:bidi="ar-SA"/>
    </w:rPr>
    <w:tblPr/>
  </w:style>
  <w:style w:type="table" w:styleId="999">
    <w:name w:val="List Table 4"/>
    <w:next w:val="999"/>
    <w:link w:val="806"/>
    <w:uiPriority w:val="99"/>
    <w:rPr>
      <w:lang w:val="en-US" w:eastAsia="zh-CN" w:bidi="ar-SA"/>
    </w:rPr>
    <w:tblPr/>
  </w:style>
  <w:style w:type="table" w:styleId="1000">
    <w:name w:val="List Table 4 - Accent 1"/>
    <w:next w:val="1000"/>
    <w:link w:val="806"/>
    <w:uiPriority w:val="99"/>
    <w:rPr>
      <w:lang w:val="en-US" w:eastAsia="zh-CN" w:bidi="ar-SA"/>
    </w:rPr>
    <w:tblPr/>
  </w:style>
  <w:style w:type="table" w:styleId="1001">
    <w:name w:val="List Table 4 - Accent 2"/>
    <w:next w:val="1001"/>
    <w:link w:val="806"/>
    <w:uiPriority w:val="99"/>
    <w:rPr>
      <w:lang w:val="en-US" w:eastAsia="zh-CN" w:bidi="ar-SA"/>
    </w:rPr>
    <w:tblPr/>
  </w:style>
  <w:style w:type="table" w:styleId="1002">
    <w:name w:val="List Table 4 - Accent 3"/>
    <w:next w:val="1002"/>
    <w:link w:val="806"/>
    <w:uiPriority w:val="99"/>
    <w:rPr>
      <w:lang w:val="en-US" w:eastAsia="zh-CN" w:bidi="ar-SA"/>
    </w:rPr>
    <w:tblPr/>
  </w:style>
  <w:style w:type="table" w:styleId="1003">
    <w:name w:val="List Table 4 - Accent 4"/>
    <w:next w:val="1003"/>
    <w:link w:val="806"/>
    <w:uiPriority w:val="99"/>
    <w:rPr>
      <w:lang w:val="en-US" w:eastAsia="zh-CN" w:bidi="ar-SA"/>
    </w:rPr>
    <w:tblPr/>
  </w:style>
  <w:style w:type="table" w:styleId="1004">
    <w:name w:val="List Table 4 - Accent 5"/>
    <w:next w:val="1004"/>
    <w:link w:val="806"/>
    <w:uiPriority w:val="99"/>
    <w:rPr>
      <w:lang w:val="en-US" w:eastAsia="zh-CN" w:bidi="ar-SA"/>
    </w:rPr>
    <w:tblPr/>
  </w:style>
  <w:style w:type="table" w:styleId="1005">
    <w:name w:val="List Table 4 - Accent 6"/>
    <w:next w:val="1005"/>
    <w:link w:val="806"/>
    <w:uiPriority w:val="99"/>
    <w:rPr>
      <w:lang w:val="en-US" w:eastAsia="zh-CN" w:bidi="ar-SA"/>
    </w:rPr>
    <w:tblPr/>
  </w:style>
  <w:style w:type="table" w:styleId="1006">
    <w:name w:val="List Table 5 Dark"/>
    <w:next w:val="1006"/>
    <w:link w:val="806"/>
    <w:uiPriority w:val="99"/>
    <w:rPr>
      <w:lang w:val="en-US" w:eastAsia="zh-CN" w:bidi="ar-SA"/>
    </w:rPr>
    <w:tblPr/>
  </w:style>
  <w:style w:type="table" w:styleId="1007">
    <w:name w:val="List Table 5 Dark - Accent 1"/>
    <w:next w:val="1007"/>
    <w:link w:val="806"/>
    <w:uiPriority w:val="99"/>
    <w:rPr>
      <w:lang w:val="en-US" w:eastAsia="zh-CN" w:bidi="ar-SA"/>
    </w:rPr>
    <w:tblPr/>
  </w:style>
  <w:style w:type="table" w:styleId="1008">
    <w:name w:val="List Table 5 Dark - Accent 2"/>
    <w:next w:val="1008"/>
    <w:link w:val="806"/>
    <w:uiPriority w:val="99"/>
    <w:rPr>
      <w:lang w:val="en-US" w:eastAsia="zh-CN" w:bidi="ar-SA"/>
    </w:rPr>
    <w:tblPr/>
  </w:style>
  <w:style w:type="table" w:styleId="1009">
    <w:name w:val="List Table 5 Dark - Accent 3"/>
    <w:next w:val="1009"/>
    <w:link w:val="806"/>
    <w:uiPriority w:val="99"/>
    <w:rPr>
      <w:lang w:val="en-US" w:eastAsia="zh-CN" w:bidi="ar-SA"/>
    </w:rPr>
    <w:tblPr/>
  </w:style>
  <w:style w:type="table" w:styleId="1010">
    <w:name w:val="List Table 5 Dark - Accent 4"/>
    <w:next w:val="1010"/>
    <w:link w:val="806"/>
    <w:uiPriority w:val="99"/>
    <w:rPr>
      <w:lang w:val="en-US" w:eastAsia="zh-CN" w:bidi="ar-SA"/>
    </w:rPr>
    <w:tblPr/>
  </w:style>
  <w:style w:type="table" w:styleId="1011">
    <w:name w:val="List Table 5 Dark - Accent 5"/>
    <w:next w:val="1011"/>
    <w:link w:val="806"/>
    <w:uiPriority w:val="99"/>
    <w:rPr>
      <w:lang w:val="en-US" w:eastAsia="zh-CN" w:bidi="ar-SA"/>
    </w:rPr>
    <w:tblPr/>
  </w:style>
  <w:style w:type="table" w:styleId="1012">
    <w:name w:val="List Table 5 Dark - Accent 6"/>
    <w:next w:val="1012"/>
    <w:link w:val="806"/>
    <w:uiPriority w:val="99"/>
    <w:rPr>
      <w:lang w:val="en-US" w:eastAsia="zh-CN" w:bidi="ar-SA"/>
    </w:rPr>
    <w:tblPr/>
  </w:style>
  <w:style w:type="table" w:styleId="1013">
    <w:name w:val="List Table 6 Colorful"/>
    <w:next w:val="1013"/>
    <w:link w:val="806"/>
    <w:uiPriority w:val="99"/>
    <w:rPr>
      <w:lang w:val="en-US" w:eastAsia="zh-CN" w:bidi="ar-SA"/>
    </w:rPr>
    <w:tblPr/>
  </w:style>
  <w:style w:type="table" w:styleId="1014">
    <w:name w:val="List Table 6 Colorful - Accent 1"/>
    <w:next w:val="1014"/>
    <w:link w:val="806"/>
    <w:uiPriority w:val="99"/>
    <w:rPr>
      <w:lang w:val="en-US" w:eastAsia="zh-CN" w:bidi="ar-SA"/>
    </w:rPr>
    <w:tblPr/>
  </w:style>
  <w:style w:type="table" w:styleId="1015">
    <w:name w:val="List Table 6 Colorful - Accent 2"/>
    <w:next w:val="1015"/>
    <w:link w:val="806"/>
    <w:uiPriority w:val="99"/>
    <w:rPr>
      <w:lang w:val="en-US" w:eastAsia="zh-CN" w:bidi="ar-SA"/>
    </w:rPr>
    <w:tblPr/>
  </w:style>
  <w:style w:type="table" w:styleId="1016">
    <w:name w:val="List Table 6 Colorful - Accent 3"/>
    <w:next w:val="1016"/>
    <w:link w:val="806"/>
    <w:uiPriority w:val="99"/>
    <w:rPr>
      <w:lang w:val="en-US" w:eastAsia="zh-CN" w:bidi="ar-SA"/>
    </w:rPr>
    <w:tblPr/>
  </w:style>
  <w:style w:type="table" w:styleId="1017">
    <w:name w:val="List Table 6 Colorful - Accent 4"/>
    <w:next w:val="1017"/>
    <w:link w:val="806"/>
    <w:uiPriority w:val="99"/>
    <w:rPr>
      <w:lang w:val="en-US" w:eastAsia="zh-CN" w:bidi="ar-SA"/>
    </w:rPr>
    <w:tblPr/>
  </w:style>
  <w:style w:type="table" w:styleId="1018">
    <w:name w:val="List Table 6 Colorful - Accent 5"/>
    <w:next w:val="1018"/>
    <w:link w:val="806"/>
    <w:uiPriority w:val="99"/>
    <w:rPr>
      <w:lang w:val="en-US" w:eastAsia="zh-CN" w:bidi="ar-SA"/>
    </w:rPr>
    <w:tblPr/>
  </w:style>
  <w:style w:type="table" w:styleId="1019">
    <w:name w:val="List Table 6 Colorful - Accent 6"/>
    <w:next w:val="1019"/>
    <w:link w:val="806"/>
    <w:uiPriority w:val="99"/>
    <w:rPr>
      <w:lang w:val="en-US" w:eastAsia="zh-CN" w:bidi="ar-SA"/>
    </w:rPr>
    <w:tblPr/>
  </w:style>
  <w:style w:type="table" w:styleId="1020">
    <w:name w:val="List Table 7 Colorful"/>
    <w:next w:val="1020"/>
    <w:link w:val="806"/>
    <w:uiPriority w:val="99"/>
    <w:rPr>
      <w:lang w:val="en-US" w:eastAsia="zh-CN" w:bidi="ar-SA"/>
    </w:rPr>
    <w:tblPr/>
  </w:style>
  <w:style w:type="table" w:styleId="1021">
    <w:name w:val="List Table 7 Colorful - Accent 1"/>
    <w:next w:val="1021"/>
    <w:link w:val="806"/>
    <w:uiPriority w:val="99"/>
    <w:rPr>
      <w:lang w:val="en-US" w:eastAsia="zh-CN" w:bidi="ar-SA"/>
    </w:rPr>
    <w:tblPr/>
  </w:style>
  <w:style w:type="table" w:styleId="1022">
    <w:name w:val="List Table 7 Colorful - Accent 2"/>
    <w:next w:val="1022"/>
    <w:link w:val="806"/>
    <w:uiPriority w:val="99"/>
    <w:rPr>
      <w:lang w:val="en-US" w:eastAsia="zh-CN" w:bidi="ar-SA"/>
    </w:rPr>
    <w:tblPr/>
  </w:style>
  <w:style w:type="table" w:styleId="1023">
    <w:name w:val="List Table 7 Colorful - Accent 3"/>
    <w:next w:val="1023"/>
    <w:link w:val="806"/>
    <w:uiPriority w:val="99"/>
    <w:rPr>
      <w:lang w:val="en-US" w:eastAsia="zh-CN" w:bidi="ar-SA"/>
    </w:rPr>
    <w:tblPr/>
  </w:style>
  <w:style w:type="table" w:styleId="1024">
    <w:name w:val="List Table 7 Colorful - Accent 4"/>
    <w:next w:val="1024"/>
    <w:link w:val="806"/>
    <w:uiPriority w:val="99"/>
    <w:rPr>
      <w:lang w:val="en-US" w:eastAsia="zh-CN" w:bidi="ar-SA"/>
    </w:rPr>
    <w:tblPr/>
  </w:style>
  <w:style w:type="table" w:styleId="1025">
    <w:name w:val="List Table 7 Colorful - Accent 5"/>
    <w:next w:val="1025"/>
    <w:link w:val="806"/>
    <w:uiPriority w:val="99"/>
    <w:rPr>
      <w:lang w:val="en-US" w:eastAsia="zh-CN" w:bidi="ar-SA"/>
    </w:rPr>
    <w:tblPr/>
  </w:style>
  <w:style w:type="table" w:styleId="1026">
    <w:name w:val="List Table 7 Colorful - Accent 6"/>
    <w:next w:val="1026"/>
    <w:link w:val="806"/>
    <w:uiPriority w:val="99"/>
    <w:rPr>
      <w:lang w:val="en-US" w:eastAsia="zh-CN" w:bidi="ar-SA"/>
    </w:rPr>
    <w:tblPr/>
  </w:style>
  <w:style w:type="table" w:styleId="1027">
    <w:name w:val="Lined - Accent"/>
    <w:next w:val="1027"/>
    <w:link w:val="806"/>
    <w:uiPriority w:val="99"/>
    <w:rPr>
      <w:color w:val="404040"/>
      <w:lang w:val="en-US" w:eastAsia="zh-CN" w:bidi="ar-SA"/>
    </w:rPr>
    <w:tblPr/>
  </w:style>
  <w:style w:type="table" w:styleId="1028">
    <w:name w:val="Lined - Accent 1"/>
    <w:next w:val="1028"/>
    <w:link w:val="806"/>
    <w:uiPriority w:val="99"/>
    <w:rPr>
      <w:color w:val="404040"/>
      <w:lang w:val="en-US" w:eastAsia="zh-CN" w:bidi="ar-SA"/>
    </w:rPr>
    <w:tblPr/>
  </w:style>
  <w:style w:type="table" w:styleId="1029">
    <w:name w:val="Lined - Accent 2"/>
    <w:next w:val="1029"/>
    <w:link w:val="806"/>
    <w:uiPriority w:val="99"/>
    <w:rPr>
      <w:color w:val="404040"/>
      <w:lang w:val="en-US" w:eastAsia="zh-CN" w:bidi="ar-SA"/>
    </w:rPr>
    <w:tblPr/>
  </w:style>
  <w:style w:type="table" w:styleId="1030">
    <w:name w:val="Lined - Accent 3"/>
    <w:next w:val="1030"/>
    <w:link w:val="806"/>
    <w:uiPriority w:val="99"/>
    <w:rPr>
      <w:color w:val="404040"/>
      <w:lang w:val="en-US" w:eastAsia="zh-CN" w:bidi="ar-SA"/>
    </w:rPr>
    <w:tblPr/>
  </w:style>
  <w:style w:type="table" w:styleId="1031">
    <w:name w:val="Lined - Accent 4"/>
    <w:next w:val="1031"/>
    <w:link w:val="806"/>
    <w:uiPriority w:val="99"/>
    <w:rPr>
      <w:color w:val="404040"/>
      <w:lang w:val="en-US" w:eastAsia="zh-CN" w:bidi="ar-SA"/>
    </w:rPr>
    <w:tblPr/>
  </w:style>
  <w:style w:type="table" w:styleId="1032">
    <w:name w:val="Lined - Accent 5"/>
    <w:next w:val="1032"/>
    <w:link w:val="806"/>
    <w:uiPriority w:val="99"/>
    <w:rPr>
      <w:color w:val="404040"/>
      <w:lang w:val="en-US" w:eastAsia="zh-CN" w:bidi="ar-SA"/>
    </w:rPr>
    <w:tblPr/>
  </w:style>
  <w:style w:type="table" w:styleId="1033">
    <w:name w:val="Lined - Accent 6"/>
    <w:next w:val="1033"/>
    <w:link w:val="806"/>
    <w:uiPriority w:val="99"/>
    <w:rPr>
      <w:color w:val="404040"/>
      <w:lang w:val="en-US" w:eastAsia="zh-CN" w:bidi="ar-SA"/>
    </w:rPr>
    <w:tblPr/>
  </w:style>
  <w:style w:type="table" w:styleId="1034">
    <w:name w:val="Bordered &amp; Lined - Accent"/>
    <w:next w:val="1034"/>
    <w:link w:val="806"/>
    <w:uiPriority w:val="99"/>
    <w:rPr>
      <w:color w:val="404040"/>
      <w:lang w:val="en-US" w:eastAsia="zh-CN" w:bidi="ar-SA"/>
    </w:rPr>
    <w:tblPr/>
  </w:style>
  <w:style w:type="table" w:styleId="1035">
    <w:name w:val="Bordered &amp; Lined - Accent 1"/>
    <w:next w:val="1035"/>
    <w:link w:val="806"/>
    <w:uiPriority w:val="99"/>
    <w:rPr>
      <w:color w:val="404040"/>
      <w:lang w:val="en-US" w:eastAsia="zh-CN" w:bidi="ar-SA"/>
    </w:rPr>
    <w:tblPr/>
  </w:style>
  <w:style w:type="table" w:styleId="1036">
    <w:name w:val="Bordered &amp; Lined - Accent 2"/>
    <w:next w:val="1036"/>
    <w:link w:val="806"/>
    <w:uiPriority w:val="99"/>
    <w:rPr>
      <w:color w:val="404040"/>
      <w:lang w:val="en-US" w:eastAsia="zh-CN" w:bidi="ar-SA"/>
    </w:rPr>
    <w:tblPr/>
  </w:style>
  <w:style w:type="table" w:styleId="1037">
    <w:name w:val="Bordered &amp; Lined - Accent 3"/>
    <w:next w:val="1037"/>
    <w:link w:val="806"/>
    <w:uiPriority w:val="99"/>
    <w:rPr>
      <w:color w:val="404040"/>
      <w:lang w:val="en-US" w:eastAsia="zh-CN" w:bidi="ar-SA"/>
    </w:rPr>
    <w:tblPr/>
  </w:style>
  <w:style w:type="table" w:styleId="1038">
    <w:name w:val="Bordered &amp; Lined - Accent 4"/>
    <w:next w:val="1038"/>
    <w:link w:val="806"/>
    <w:uiPriority w:val="99"/>
    <w:rPr>
      <w:color w:val="404040"/>
      <w:lang w:val="en-US" w:eastAsia="zh-CN" w:bidi="ar-SA"/>
    </w:rPr>
    <w:tblPr/>
  </w:style>
  <w:style w:type="table" w:styleId="1039">
    <w:name w:val="Bordered &amp; Lined - Accent 5"/>
    <w:next w:val="1039"/>
    <w:link w:val="806"/>
    <w:uiPriority w:val="99"/>
    <w:rPr>
      <w:color w:val="404040"/>
      <w:lang w:val="en-US" w:eastAsia="zh-CN" w:bidi="ar-SA"/>
    </w:rPr>
    <w:tblPr/>
  </w:style>
  <w:style w:type="table" w:styleId="1040">
    <w:name w:val="Bordered &amp; Lined - Accent 6"/>
    <w:next w:val="1040"/>
    <w:link w:val="806"/>
    <w:uiPriority w:val="99"/>
    <w:rPr>
      <w:color w:val="404040"/>
      <w:lang w:val="en-US" w:eastAsia="zh-CN" w:bidi="ar-SA"/>
    </w:rPr>
    <w:tblPr/>
  </w:style>
  <w:style w:type="table" w:styleId="1041">
    <w:name w:val="Bordered"/>
    <w:next w:val="1041"/>
    <w:link w:val="806"/>
    <w:uiPriority w:val="99"/>
    <w:rPr>
      <w:lang w:val="en-US" w:eastAsia="zh-CN" w:bidi="ar-SA"/>
    </w:rPr>
    <w:tblPr/>
  </w:style>
  <w:style w:type="table" w:styleId="1042">
    <w:name w:val="Bordered - Accent 1"/>
    <w:next w:val="1042"/>
    <w:link w:val="806"/>
    <w:uiPriority w:val="99"/>
    <w:rPr>
      <w:lang w:val="en-US" w:eastAsia="zh-CN" w:bidi="ar-SA"/>
    </w:rPr>
    <w:tblPr/>
  </w:style>
  <w:style w:type="table" w:styleId="1043">
    <w:name w:val="Bordered - Accent 2"/>
    <w:next w:val="1043"/>
    <w:link w:val="806"/>
    <w:uiPriority w:val="99"/>
    <w:rPr>
      <w:lang w:val="en-US" w:eastAsia="zh-CN" w:bidi="ar-SA"/>
    </w:rPr>
    <w:tblPr/>
  </w:style>
  <w:style w:type="table" w:styleId="1044">
    <w:name w:val="Bordered - Accent 3"/>
    <w:next w:val="1044"/>
    <w:link w:val="806"/>
    <w:uiPriority w:val="99"/>
    <w:rPr>
      <w:lang w:val="en-US" w:eastAsia="zh-CN" w:bidi="ar-SA"/>
    </w:rPr>
    <w:tblPr/>
  </w:style>
  <w:style w:type="table" w:styleId="1045">
    <w:name w:val="Bordered - Accent 4"/>
    <w:next w:val="1045"/>
    <w:link w:val="806"/>
    <w:uiPriority w:val="99"/>
    <w:rPr>
      <w:lang w:val="en-US" w:eastAsia="zh-CN" w:bidi="ar-SA"/>
    </w:rPr>
    <w:tblPr/>
  </w:style>
  <w:style w:type="table" w:styleId="1046">
    <w:name w:val="Bordered - Accent 5"/>
    <w:next w:val="1046"/>
    <w:link w:val="806"/>
    <w:uiPriority w:val="99"/>
    <w:rPr>
      <w:lang w:val="en-US" w:eastAsia="zh-CN" w:bidi="ar-SA"/>
    </w:rPr>
    <w:tblPr/>
  </w:style>
  <w:style w:type="table" w:styleId="1047">
    <w:name w:val="Bordered - Accent 6"/>
    <w:next w:val="1047"/>
    <w:link w:val="806"/>
    <w:uiPriority w:val="99"/>
    <w:rPr>
      <w:lang w:val="en-US" w:eastAsia="zh-CN" w:bidi="ar-SA"/>
    </w:rPr>
    <w:tblPr/>
  </w:style>
  <w:style w:type="paragraph" w:styleId="1048">
    <w:name w:val="TOC Heading"/>
    <w:basedOn w:val="807"/>
    <w:next w:val="806"/>
    <w:link w:val="806"/>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049">
    <w:name w:val="正文文本首行缩进"/>
    <w:basedOn w:val="842"/>
    <w:next w:val="1049"/>
    <w:link w:val="1050"/>
    <w:pPr>
      <w:ind w:firstLine="420"/>
      <w:jc w:val="both"/>
      <w:spacing w:after="120" w:line="300" w:lineRule="auto"/>
    </w:pPr>
    <w:rPr>
      <w:sz w:val="24"/>
      <w:szCs w:val="24"/>
    </w:rPr>
  </w:style>
  <w:style w:type="character" w:styleId="1050">
    <w:name w:val="正文文本首行缩进 字符"/>
    <w:next w:val="1050"/>
    <w:link w:val="1049"/>
    <w:rPr>
      <w:rFonts w:ascii="方正大黑简体" w:hAnsi="Times New Roman" w:eastAsia="方正大黑简体" w:cs="Times New Roman"/>
      <w:position w:val="6"/>
      <w:sz w:val="24"/>
      <w:szCs w:val="24"/>
      <w:lang w:val="en-US" w:eastAsia="zh-CN" w:bidi="ar-SA"/>
    </w:rPr>
  </w:style>
  <w:style w:type="paragraph" w:styleId="1051">
    <w:name w:val="正文文本首行缩进 2"/>
    <w:basedOn w:val="844"/>
    <w:next w:val="1051"/>
    <w:link w:val="1052"/>
    <w:pPr>
      <w:ind w:left="420" w:firstLine="420"/>
      <w:spacing w:after="120" w:line="240" w:lineRule="auto"/>
    </w:pPr>
    <w:rPr>
      <w:rFonts w:ascii="Tahoma" w:hAnsi="Tahoma"/>
      <w:sz w:val="21"/>
      <w:szCs w:val="24"/>
    </w:rPr>
  </w:style>
  <w:style w:type="character" w:styleId="1052">
    <w:name w:val="正文文本首行缩进 2 字符"/>
    <w:next w:val="1052"/>
    <w:link w:val="1051"/>
    <w:rPr>
      <w:rFonts w:ascii="Tahoma" w:hAnsi="Tahoma" w:eastAsia="方正仿宋简体" w:cs="Times New Roman"/>
      <w:sz w:val="21"/>
      <w:szCs w:val="24"/>
      <w:lang w:val="en-US" w:eastAsia="zh-CN" w:bidi="ar-SA"/>
    </w:rPr>
  </w:style>
  <w:style w:type="character" w:styleId="1053">
    <w:name w:val="+正文 Char Char Char Char"/>
    <w:next w:val="1053"/>
    <w:link w:val="806"/>
    <w:rPr>
      <w:rFonts w:ascii="Tahoma" w:hAnsi="Tahoma" w:eastAsia="宋体" w:cs="Times New Roman"/>
      <w:sz w:val="24"/>
      <w:szCs w:val="28"/>
      <w:lang w:val="en-US" w:eastAsia="zh-CN" w:bidi="ar-SA"/>
    </w:rPr>
  </w:style>
  <w:style w:type="character" w:styleId="1054">
    <w:name w:val="t31"/>
    <w:next w:val="1054"/>
    <w:link w:val="806"/>
    <w:rPr>
      <w:sz w:val="21"/>
      <w:szCs w:val="21"/>
    </w:rPr>
  </w:style>
  <w:style w:type="character" w:styleId="1055">
    <w:name w:val="页脚 Char1"/>
    <w:next w:val="1055"/>
    <w:link w:val="806"/>
    <w:rPr>
      <w:rFonts w:ascii="Times New Roman" w:hAnsi="Times New Roman" w:eastAsia="宋体" w:cs="Times New Roman"/>
      <w:sz w:val="18"/>
      <w:szCs w:val="18"/>
    </w:rPr>
  </w:style>
  <w:style w:type="character" w:styleId="1056">
    <w:name w:val="lh201"/>
    <w:next w:val="1056"/>
    <w:link w:val="806"/>
    <w:rPr>
      <w:rFonts w:ascii="Times New Roman" w:hAnsi="Times New Roman" w:eastAsia="宋体" w:cs="Times New Roman"/>
      <w:color w:val="666666"/>
    </w:rPr>
  </w:style>
  <w:style w:type="character" w:styleId="1057">
    <w:name w:val="td21"/>
    <w:next w:val="1057"/>
    <w:link w:val="806"/>
    <w:rPr>
      <w:rFonts w:ascii="Tahoma" w:hAnsi="Tahoma" w:eastAsia="宋体" w:cs="Times New Roman"/>
      <w:sz w:val="21"/>
      <w:szCs w:val="21"/>
      <w:u w:val="none"/>
      <w:lang w:val="en-US" w:eastAsia="zh-CN" w:bidi="ar-SA"/>
    </w:rPr>
  </w:style>
  <w:style w:type="character" w:styleId="1058">
    <w:name w:val="Plain Text Char Char"/>
    <w:next w:val="1058"/>
    <w:link w:val="1059"/>
    <w:rPr>
      <w:rFonts w:ascii="宋体" w:hAnsi="Courier New" w:eastAsia="楷体_GB2312" w:cs="Times New Roman"/>
      <w:sz w:val="28"/>
    </w:rPr>
  </w:style>
  <w:style w:type="paragraph" w:styleId="1059">
    <w:name w:val="纯文本1"/>
    <w:basedOn w:val="806"/>
    <w:next w:val="1059"/>
    <w:link w:val="1058"/>
    <w:qFormat/>
    <w:rPr>
      <w:rFonts w:ascii="宋体" w:hAnsi="Courier New" w:eastAsia="楷体_GB2312"/>
      <w:sz w:val="28"/>
      <w:szCs w:val="20"/>
      <w:lang w:val="en-US" w:eastAsia="en-US"/>
    </w:rPr>
  </w:style>
  <w:style w:type="character" w:styleId="1060">
    <w:name w:val="正文文本 3 Char2"/>
    <w:next w:val="1060"/>
    <w:link w:val="806"/>
    <w:rPr>
      <w:rFonts w:ascii="Times New Roman" w:hAnsi="Times New Roman" w:eastAsia="宋体" w:cs="Times New Roman"/>
      <w:sz w:val="16"/>
      <w:szCs w:val="16"/>
    </w:rPr>
  </w:style>
  <w:style w:type="character" w:styleId="1061">
    <w:name w:val="style1"/>
    <w:next w:val="1061"/>
    <w:link w:val="806"/>
    <w:rPr>
      <w:rFonts w:ascii="Times New Roman" w:hAnsi="Times New Roman" w:eastAsia="宋体" w:cs="Times New Roman"/>
    </w:rPr>
  </w:style>
  <w:style w:type="character" w:styleId="1062">
    <w:name w:val="正文文本 Char1"/>
    <w:next w:val="1062"/>
    <w:link w:val="806"/>
    <w:rPr>
      <w:rFonts w:ascii="Times New Roman" w:hAnsi="Times New Roman" w:eastAsia="宋体" w:cs="Times New Roman"/>
      <w:sz w:val="21"/>
      <w:szCs w:val="24"/>
    </w:rPr>
  </w:style>
  <w:style w:type="character" w:styleId="1063">
    <w:name w:val="h3 Char1"/>
    <w:next w:val="1063"/>
    <w:link w:val="806"/>
    <w:rPr>
      <w:rFonts w:ascii="宋体" w:hAnsi="宋体" w:eastAsia="宋体" w:cs="Times New Roman"/>
      <w:sz w:val="28"/>
      <w:lang w:val="en-US" w:eastAsia="zh-CN" w:bidi="ar-SA"/>
    </w:rPr>
  </w:style>
  <w:style w:type="character" w:styleId="1064">
    <w:name w:val="gray_b"/>
    <w:next w:val="1064"/>
    <w:link w:val="806"/>
    <w:rPr>
      <w:rFonts w:ascii="Times New Roman" w:hAnsi="Times New Roman" w:eastAsia="宋体" w:cs="Times New Roman"/>
    </w:rPr>
  </w:style>
  <w:style w:type="character" w:styleId="1065">
    <w:name w:val="f141"/>
    <w:next w:val="1065"/>
    <w:link w:val="806"/>
    <w:rPr>
      <w:rFonts w:ascii="Tahoma" w:hAnsi="Tahoma" w:eastAsia="宋体" w:cs="Times New Roman"/>
      <w:sz w:val="24"/>
      <w:szCs w:val="24"/>
      <w:lang w:val="en-US" w:eastAsia="zh-CN" w:bidi="ar-SA"/>
    </w:rPr>
  </w:style>
  <w:style w:type="character" w:styleId="1066">
    <w:name w:val="apple-style-span"/>
    <w:next w:val="1066"/>
    <w:link w:val="806"/>
    <w:rPr>
      <w:rFonts w:ascii="Times New Roman" w:hAnsi="Times New Roman" w:eastAsia="宋体" w:cs="Times New Roman"/>
    </w:rPr>
  </w:style>
  <w:style w:type="character" w:styleId="1067">
    <w:name w:val="grame"/>
    <w:next w:val="1067"/>
    <w:link w:val="806"/>
    <w:rPr>
      <w:rFonts w:ascii="Times New Roman" w:hAnsi="Times New Roman" w:eastAsia="宋体" w:cs="Times New Roman"/>
    </w:rPr>
  </w:style>
  <w:style w:type="character" w:styleId="1068">
    <w:name w:val="font-12"/>
    <w:next w:val="1068"/>
    <w:link w:val="806"/>
    <w:rPr>
      <w:rFonts w:ascii="Times New Roman" w:hAnsi="Times New Roman" w:eastAsia="宋体" w:cs="Times New Roman"/>
    </w:rPr>
  </w:style>
  <w:style w:type="character" w:styleId="1069">
    <w:name w:val="fontstyle01"/>
    <w:next w:val="1069"/>
    <w:link w:val="806"/>
    <w:rPr>
      <w:rFonts w:hint="eastAsia" w:ascii="宋体" w:hAnsi="宋体" w:eastAsia="宋体" w:cs="Times New Roman"/>
      <w:b w:val="0"/>
      <w:bCs w:val="0"/>
      <w:i w:val="0"/>
      <w:iCs w:val="0"/>
      <w:color w:val="000000"/>
      <w:sz w:val="24"/>
      <w:szCs w:val="24"/>
    </w:rPr>
  </w:style>
  <w:style w:type="character" w:styleId="1070">
    <w:name w:val="info4"/>
    <w:next w:val="1070"/>
    <w:link w:val="806"/>
    <w:rPr>
      <w:rFonts w:ascii="Times New Roman" w:hAnsi="Times New Roman" w:eastAsia="宋体" w:cs="Times New Roman"/>
    </w:rPr>
  </w:style>
  <w:style w:type="character" w:styleId="1071">
    <w:name w:val="maintext1"/>
    <w:next w:val="1071"/>
    <w:link w:val="806"/>
    <w:rPr>
      <w:rFonts w:ascii="ˎ̥" w:hAnsi="ˎ̥" w:eastAsia="宋体" w:cs="Times New Roman"/>
      <w:color w:val="000000"/>
      <w:spacing w:val="24"/>
      <w:sz w:val="20"/>
      <w:szCs w:val="20"/>
    </w:rPr>
  </w:style>
  <w:style w:type="character" w:styleId="1072">
    <w:name w:val="Char Char4"/>
    <w:next w:val="1072"/>
    <w:link w:val="806"/>
    <w:rPr>
      <w:rFonts w:ascii="Cambria" w:hAnsi="Cambria" w:eastAsia="宋体" w:cs="Times New Roman"/>
      <w:b/>
      <w:bCs/>
      <w:sz w:val="28"/>
      <w:szCs w:val="28"/>
    </w:rPr>
  </w:style>
  <w:style w:type="character" w:styleId="1073">
    <w:name w:val="保驾"/>
    <w:next w:val="1073"/>
    <w:link w:val="806"/>
    <w:rPr>
      <w:rFonts w:ascii="Times New Roman" w:hAnsi="Times New Roman" w:eastAsia="宋体" w:cs="Times New Roman"/>
      <w:sz w:val="18"/>
    </w:rPr>
  </w:style>
  <w:style w:type="character" w:styleId="1074">
    <w:name w:val="unnamed101"/>
    <w:next w:val="1074"/>
    <w:link w:val="806"/>
    <w:rPr>
      <w:rFonts w:ascii="Times New Roman" w:hAnsi="Times New Roman" w:eastAsia="宋体" w:cs="Times New Roman"/>
      <w:sz w:val="20"/>
      <w:szCs w:val="20"/>
    </w:rPr>
  </w:style>
  <w:style w:type="character" w:styleId="1075">
    <w:name w:val="正文文本缩进 Char1"/>
    <w:next w:val="1075"/>
    <w:link w:val="806"/>
    <w:rPr>
      <w:rFonts w:ascii="Times New Roman" w:hAnsi="Times New Roman" w:eastAsia="宋体" w:cs="Times New Roman"/>
      <w:sz w:val="21"/>
      <w:szCs w:val="24"/>
    </w:rPr>
  </w:style>
  <w:style w:type="character" w:styleId="1076">
    <w:name w:val="普通 (Web) Char Char Char"/>
    <w:next w:val="1076"/>
    <w:link w:val="806"/>
    <w:rPr>
      <w:rFonts w:ascii="Times New Roman" w:hAnsi="Times New Roman" w:eastAsia="宋体" w:cs="Times New Roman"/>
      <w:sz w:val="24"/>
      <w:lang w:val="en-US" w:eastAsia="zh-CN"/>
    </w:rPr>
  </w:style>
  <w:style w:type="character" w:styleId="1077">
    <w:name w:val="digest1"/>
    <w:next w:val="1077"/>
    <w:link w:val="806"/>
    <w:rPr>
      <w:rFonts w:ascii="Times New Roman" w:hAnsi="Times New Roman" w:eastAsia="宋体" w:cs="Times New Roman"/>
      <w:color w:val="3a4343"/>
      <w:sz w:val="20"/>
      <w:lang w:val="en-US" w:eastAsia="zh-CN"/>
    </w:rPr>
  </w:style>
  <w:style w:type="character" w:styleId="1078">
    <w:name w:val="style2 style26"/>
    <w:next w:val="1078"/>
    <w:link w:val="806"/>
    <w:rPr>
      <w:rFonts w:ascii="Times New Roman" w:hAnsi="Times New Roman" w:eastAsia="宋体" w:cs="Times New Roman"/>
    </w:rPr>
  </w:style>
  <w:style w:type="character" w:styleId="1079">
    <w:name w:val="wenzi41"/>
    <w:next w:val="1079"/>
    <w:link w:val="806"/>
    <w:rPr>
      <w:rFonts w:ascii="Times New Roman" w:hAnsi="Times New Roman" w:eastAsia="宋体" w:cs="Times New Roman"/>
      <w:b/>
      <w:bCs/>
      <w:color w:val="c52900"/>
      <w:sz w:val="18"/>
      <w:szCs w:val="18"/>
      <w:u w:val="none"/>
    </w:rPr>
  </w:style>
  <w:style w:type="character" w:styleId="1080">
    <w:name w:val="style141"/>
    <w:next w:val="1080"/>
    <w:link w:val="806"/>
    <w:rPr>
      <w:rFonts w:hint="eastAsia" w:ascii="黑体" w:hAnsi="Times New Roman" w:eastAsia="黑体" w:cs="Times New Roman"/>
      <w:b/>
      <w:bCs/>
      <w:color w:val="be4040"/>
      <w:sz w:val="41"/>
      <w:szCs w:val="41"/>
    </w:rPr>
  </w:style>
  <w:style w:type="character" w:styleId="1081">
    <w:name w:val="3zw1"/>
    <w:next w:val="1081"/>
    <w:link w:val="806"/>
    <w:rPr>
      <w:rFonts w:ascii="Tahoma" w:hAnsi="Tahoma" w:eastAsia="宋体" w:cs="Times New Roman"/>
      <w:color w:val="000000"/>
      <w:sz w:val="21"/>
      <w:szCs w:val="21"/>
      <w:lang w:val="en-US" w:eastAsia="zh-CN" w:bidi="ar-SA"/>
    </w:rPr>
  </w:style>
  <w:style w:type="character" w:styleId="1082">
    <w:name w:val="Char Char2"/>
    <w:next w:val="1082"/>
    <w:link w:val="806"/>
    <w:rPr>
      <w:rFonts w:ascii="Cambria" w:hAnsi="Cambria" w:eastAsia="宋体" w:cs="Times New Roman"/>
      <w:b/>
      <w:bCs/>
      <w:sz w:val="24"/>
      <w:szCs w:val="24"/>
    </w:rPr>
  </w:style>
  <w:style w:type="character" w:styleId="1083">
    <w:name w:val="p_inzi1"/>
    <w:next w:val="1083"/>
    <w:link w:val="806"/>
    <w:rPr>
      <w:rFonts w:ascii="Times New Roman" w:hAnsi="Times New Roman" w:eastAsia="宋体" w:cs="Times New Roman"/>
      <w:color w:val="171717"/>
      <w:sz w:val="17"/>
      <w:szCs w:val="17"/>
    </w:rPr>
  </w:style>
  <w:style w:type="character" w:styleId="1084">
    <w:name w:val="释义正文2"/>
    <w:next w:val="1084"/>
    <w:link w:val="806"/>
    <w:rPr>
      <w:rFonts w:ascii="Times New Roman" w:hAnsi="Times New Roman" w:eastAsia="宋体" w:cs="Times New Roman"/>
      <w:sz w:val="24"/>
    </w:rPr>
  </w:style>
  <w:style w:type="character" w:styleId="1085">
    <w:name w:val="Char Char5"/>
    <w:next w:val="1085"/>
    <w:link w:val="806"/>
    <w:rPr>
      <w:rFonts w:ascii="Times New Roman" w:hAnsi="Times New Roman" w:eastAsia="宋体" w:cs="Times New Roman"/>
      <w:b/>
      <w:bCs/>
      <w:sz w:val="32"/>
      <w:szCs w:val="32"/>
    </w:rPr>
  </w:style>
  <w:style w:type="character" w:styleId="1086">
    <w:name w:val="标题 7 Char1"/>
    <w:next w:val="1086"/>
    <w:link w:val="806"/>
    <w:rPr>
      <w:rFonts w:ascii="Times New Roman" w:hAnsi="Times New Roman" w:eastAsia="宋体" w:cs="Times New Roman"/>
      <w:b/>
      <w:bCs/>
      <w:sz w:val="24"/>
      <w:szCs w:val="24"/>
    </w:rPr>
  </w:style>
  <w:style w:type="character" w:styleId="1087">
    <w:name w:val="Formatvorlage Formatvorlage Links:  0&quot; Hängend:  13.5 ch + MingLiU Zchn"/>
    <w:next w:val="1087"/>
    <w:link w:val="1088"/>
    <w:rPr>
      <w:rFonts w:ascii="Arial" w:hAnsi="Arial" w:eastAsia="Times New Roman" w:cs="Times New Roman"/>
      <w:sz w:val="24"/>
    </w:rPr>
  </w:style>
  <w:style w:type="paragraph" w:styleId="1088">
    <w:name w:val="Formatvorlage Formatvorlage Links:  0&quot; Hängend:  13.5 ch + MingLiU"/>
    <w:basedOn w:val="806"/>
    <w:next w:val="1088"/>
    <w:link w:val="1087"/>
    <w:pPr>
      <w:ind w:left="3240" w:hanging="3240"/>
    </w:pPr>
    <w:rPr>
      <w:rFonts w:ascii="Arial" w:hAnsi="Arial" w:eastAsia="Times New Roman"/>
      <w:sz w:val="24"/>
      <w:szCs w:val="20"/>
      <w:lang w:val="en-US" w:eastAsia="en-US"/>
    </w:rPr>
  </w:style>
  <w:style w:type="character" w:styleId="1089">
    <w:name w:val="label"/>
    <w:next w:val="1089"/>
    <w:link w:val="806"/>
    <w:rPr>
      <w:rFonts w:ascii="Times New Roman" w:hAnsi="Times New Roman" w:eastAsia="宋体" w:cs="Times New Roman"/>
    </w:rPr>
  </w:style>
  <w:style w:type="character" w:styleId="1090">
    <w:name w:val="+正文 Char3"/>
    <w:next w:val="1090"/>
    <w:link w:val="1091"/>
    <w:rPr>
      <w:rFonts w:ascii="Tahoma" w:hAnsi="Tahoma" w:eastAsia="宋体" w:cs="Times New Roman"/>
      <w:sz w:val="24"/>
      <w:szCs w:val="28"/>
    </w:rPr>
  </w:style>
  <w:style w:type="paragraph" w:styleId="1091">
    <w:name w:val="+正文"/>
    <w:basedOn w:val="806"/>
    <w:next w:val="1091"/>
    <w:link w:val="1090"/>
    <w:pPr>
      <w:ind w:firstLine="200"/>
      <w:spacing w:line="360" w:lineRule="auto"/>
    </w:pPr>
    <w:rPr>
      <w:rFonts w:ascii="Tahoma" w:hAnsi="Tahoma"/>
      <w:sz w:val="24"/>
      <w:szCs w:val="28"/>
      <w:lang w:val="en-US" w:eastAsia="en-US"/>
    </w:rPr>
  </w:style>
  <w:style w:type="character" w:styleId="1092">
    <w:name w:val="apple-converted-space"/>
    <w:next w:val="1092"/>
    <w:link w:val="806"/>
    <w:rPr>
      <w:rFonts w:ascii="Tahoma" w:hAnsi="Tahoma" w:eastAsia="宋体" w:cs="Times New Roman"/>
      <w:sz w:val="24"/>
      <w:szCs w:val="24"/>
      <w:lang w:val="en-US" w:eastAsia="zh-CN" w:bidi="ar-SA"/>
    </w:rPr>
  </w:style>
  <w:style w:type="character" w:styleId="1093">
    <w:name w:val="h3 Char"/>
    <w:next w:val="1093"/>
    <w:link w:val="806"/>
    <w:rPr>
      <w:rFonts w:ascii="宋体" w:hAnsi="宋体" w:eastAsia="宋体" w:cs="Times New Roman"/>
      <w:sz w:val="28"/>
      <w:lang w:val="en-US" w:eastAsia="zh-CN" w:bidi="ar-SA"/>
    </w:rPr>
  </w:style>
  <w:style w:type="character" w:styleId="1094">
    <w:name w:val="加点正文缩进 Char"/>
    <w:next w:val="1094"/>
    <w:link w:val="1095"/>
    <w:rPr>
      <w:rFonts w:ascii="宋体" w:hAnsi="宋体" w:eastAsia="宋体" w:cs="Times New Roman"/>
      <w:sz w:val="24"/>
      <w:szCs w:val="24"/>
    </w:rPr>
  </w:style>
  <w:style w:type="paragraph" w:styleId="1095">
    <w:name w:val="加点正文缩进"/>
    <w:basedOn w:val="806"/>
    <w:next w:val="1095"/>
    <w:link w:val="1094"/>
    <w:pPr>
      <w:ind w:left="840" w:hanging="420"/>
      <w:spacing w:line="300" w:lineRule="auto"/>
      <w:tabs>
        <w:tab w:val="left" w:pos="840" w:leader="none"/>
      </w:tabs>
    </w:pPr>
    <w:rPr>
      <w:rFonts w:ascii="宋体" w:hAnsi="宋体"/>
      <w:sz w:val="24"/>
      <w:lang w:val="en-US" w:eastAsia="en-US"/>
    </w:rPr>
  </w:style>
  <w:style w:type="character" w:styleId="1096">
    <w:name w:val="样式 楷体_GB2312 四号 加粗"/>
    <w:next w:val="1096"/>
    <w:link w:val="806"/>
    <w:rPr>
      <w:rFonts w:ascii="楷体_GB2312" w:hAnsi="楷体_GB2312" w:eastAsia="楷体_GB2312" w:cs="Times New Roman"/>
      <w:b/>
      <w:bCs/>
      <w:sz w:val="28"/>
      <w:szCs w:val="24"/>
      <w:lang w:val="en-US" w:eastAsia="zh-CN" w:bidi="ar-SA"/>
    </w:rPr>
  </w:style>
  <w:style w:type="character" w:styleId="1097">
    <w:name w:val="style2"/>
    <w:next w:val="1097"/>
    <w:link w:val="806"/>
    <w:rPr>
      <w:rFonts w:ascii="Times New Roman" w:hAnsi="Times New Roman" w:eastAsia="宋体" w:cs="Times New Roman"/>
    </w:rPr>
  </w:style>
  <w:style w:type="character" w:styleId="1098">
    <w:name w:val="标书正文格式 Char1"/>
    <w:next w:val="1098"/>
    <w:link w:val="1099"/>
    <w:qFormat/>
    <w:rPr>
      <w:rFonts w:eastAsia="楷体_GB2312"/>
      <w:sz w:val="24"/>
      <w:szCs w:val="24"/>
      <w:lang w:val="en-US" w:eastAsia="zh-CN" w:bidi="ar-SA"/>
    </w:rPr>
  </w:style>
  <w:style w:type="paragraph" w:styleId="1099">
    <w:name w:val="标书正文格式"/>
    <w:next w:val="1099"/>
    <w:link w:val="1098"/>
    <w:pPr>
      <w:ind w:firstLine="200"/>
      <w:spacing w:line="360" w:lineRule="auto"/>
    </w:pPr>
    <w:rPr>
      <w:rFonts w:eastAsia="楷体_GB2312"/>
      <w:sz w:val="24"/>
      <w:szCs w:val="24"/>
      <w:lang w:val="en-US" w:eastAsia="zh-CN" w:bidi="ar-SA"/>
    </w:rPr>
  </w:style>
  <w:style w:type="character" w:styleId="1100">
    <w:name w:val="title_emph1"/>
    <w:next w:val="1100"/>
    <w:link w:val="806"/>
    <w:rPr>
      <w:rFonts w:ascii="Arial" w:hAnsi="Arial" w:eastAsia="宋体" w:cs="Times New Roman"/>
      <w:b/>
      <w:sz w:val="18"/>
    </w:rPr>
  </w:style>
  <w:style w:type="character" w:styleId="1101">
    <w:name w:val="Char Char3"/>
    <w:next w:val="1101"/>
    <w:link w:val="806"/>
    <w:rPr>
      <w:rFonts w:ascii="Times New Roman" w:hAnsi="Times New Roman" w:eastAsia="宋体" w:cs="Times New Roman"/>
      <w:b/>
      <w:bCs/>
      <w:sz w:val="28"/>
      <w:szCs w:val="28"/>
    </w:rPr>
  </w:style>
  <w:style w:type="character" w:styleId="1102">
    <w:name w:val="批注主题 Char1"/>
    <w:next w:val="1102"/>
    <w:link w:val="806"/>
    <w:rPr>
      <w:rFonts w:ascii="Tahoma" w:hAnsi="Tahoma" w:eastAsia="宋体" w:cs="Times New Roman"/>
      <w:b/>
      <w:bCs/>
      <w:sz w:val="21"/>
      <w:szCs w:val="24"/>
    </w:rPr>
  </w:style>
  <w:style w:type="character" w:styleId="1103">
    <w:name w:val="ct-def21"/>
    <w:next w:val="1103"/>
    <w:link w:val="806"/>
    <w:rPr>
      <w:rFonts w:hint="eastAsia" w:ascii="宋体" w:hAnsi="宋体" w:eastAsia="宋体" w:cs="Times New Roman"/>
      <w:color w:val="000000"/>
      <w:spacing w:val="0"/>
      <w:sz w:val="18"/>
      <w:u w:val="none"/>
    </w:rPr>
  </w:style>
  <w:style w:type="character" w:styleId="1104">
    <w:name w:val="Char Char1"/>
    <w:next w:val="1104"/>
    <w:link w:val="806"/>
    <w:rPr>
      <w:rFonts w:ascii="宋体" w:hAnsi="宋体" w:eastAsia="宋体" w:cs="Times New Roman"/>
      <w:sz w:val="24"/>
      <w:szCs w:val="24"/>
      <w:lang w:val="en-US" w:eastAsia="zh-CN" w:bidi="ar-SA"/>
    </w:rPr>
  </w:style>
  <w:style w:type="character" w:styleId="1105">
    <w:name w:val="Normal with Symbol Char"/>
    <w:next w:val="1105"/>
    <w:link w:val="1106"/>
    <w:rPr>
      <w:rFonts w:ascii="Arial" w:hAnsi="Arial" w:eastAsia="宋体" w:cs="Times New Roman"/>
      <w:sz w:val="24"/>
      <w:szCs w:val="24"/>
    </w:rPr>
  </w:style>
  <w:style w:type="paragraph" w:styleId="1106">
    <w:name w:val="Normal with Symbol"/>
    <w:basedOn w:val="806"/>
    <w:next w:val="1106"/>
    <w:link w:val="1105"/>
    <w:qFormat/>
    <w:pPr>
      <w:ind w:left="990" w:hanging="180"/>
      <w:jc w:val="left"/>
      <w:spacing w:before="120" w:after="120"/>
      <w:widowControl/>
      <w:tabs>
        <w:tab w:val="left" w:pos="990" w:leader="none"/>
      </w:tabs>
    </w:pPr>
    <w:rPr>
      <w:rFonts w:ascii="Arial" w:hAnsi="Arial"/>
      <w:sz w:val="24"/>
      <w:lang w:val="en-US" w:eastAsia="en-US"/>
    </w:rPr>
  </w:style>
  <w:style w:type="character" w:styleId="1107">
    <w:name w:val="unnamed2"/>
    <w:next w:val="1107"/>
    <w:link w:val="806"/>
    <w:rPr>
      <w:rFonts w:ascii="Times New Roman" w:hAnsi="Times New Roman" w:eastAsia="宋体" w:cs="Times New Roman"/>
    </w:rPr>
  </w:style>
  <w:style w:type="character" w:styleId="1108">
    <w:name w:val="文档结构图 Char1"/>
    <w:next w:val="1108"/>
    <w:link w:val="806"/>
    <w:rPr>
      <w:rFonts w:ascii="宋体" w:hAnsi="Times New Roman" w:eastAsia="宋体" w:cs="Times New Roman"/>
      <w:sz w:val="18"/>
      <w:szCs w:val="18"/>
    </w:rPr>
  </w:style>
  <w:style w:type="character" w:styleId="1109">
    <w:name w:val="maywed421"/>
    <w:next w:val="1109"/>
    <w:link w:val="806"/>
    <w:rPr>
      <w:rFonts w:ascii="Times New Roman" w:hAnsi="Times New Roman" w:eastAsia="宋体" w:cs="Times New Roman"/>
      <w:color w:val="366fb6"/>
      <w:u w:val="none"/>
    </w:rPr>
  </w:style>
  <w:style w:type="character" w:styleId="1110">
    <w:name w:val="Plain Text Char"/>
    <w:next w:val="1110"/>
    <w:link w:val="1111"/>
    <w:qFormat/>
    <w:rPr>
      <w:rFonts w:ascii="宋体" w:hAnsi="Courier New" w:eastAsia="楷体_GB2312"/>
      <w:sz w:val="26"/>
    </w:rPr>
  </w:style>
  <w:style w:type="paragraph" w:styleId="1111">
    <w:name w:val="纯文本2"/>
    <w:basedOn w:val="806"/>
    <w:next w:val="1111"/>
    <w:link w:val="1110"/>
    <w:qFormat/>
    <w:rPr>
      <w:rFonts w:ascii="宋体" w:hAnsi="Courier New" w:eastAsia="楷体_GB2312"/>
      <w:sz w:val="26"/>
      <w:szCs w:val="20"/>
      <w:lang w:val="en-US" w:eastAsia="en-US"/>
    </w:rPr>
  </w:style>
  <w:style w:type="character" w:styleId="1112">
    <w:name w:val="td1301"/>
    <w:next w:val="1112"/>
    <w:link w:val="806"/>
    <w:rPr>
      <w:rFonts w:ascii="Times New Roman" w:hAnsi="Times New Roman" w:eastAsia="宋体" w:cs="Times New Roman"/>
    </w:rPr>
  </w:style>
  <w:style w:type="character" w:styleId="1113">
    <w:name w:val="标题 1 Char"/>
    <w:next w:val="1113"/>
    <w:link w:val="806"/>
    <w:rPr>
      <w:rFonts w:ascii="Times New Roman" w:hAnsi="Times New Roman" w:eastAsia="宋体" w:cs="Times New Roman"/>
      <w:b/>
      <w:bCs/>
      <w:sz w:val="44"/>
      <w:szCs w:val="44"/>
    </w:rPr>
  </w:style>
  <w:style w:type="character" w:styleId="1114">
    <w:name w:val="标准正文 Char Char"/>
    <w:next w:val="1114"/>
    <w:link w:val="1115"/>
    <w:rPr>
      <w:rFonts w:ascii="仿宋_GB2312" w:hAnsi="Times New Roman" w:eastAsia="仿宋_GB2312" w:cs="Times New Roman"/>
      <w:sz w:val="24"/>
      <w:lang w:val="en-US" w:eastAsia="zh-CN" w:bidi="ar-SA"/>
    </w:rPr>
  </w:style>
  <w:style w:type="paragraph" w:styleId="1115">
    <w:name w:val="标准正文 Char"/>
    <w:basedOn w:val="806"/>
    <w:next w:val="1115"/>
    <w:link w:val="1114"/>
    <w:pPr>
      <w:spacing w:line="288" w:lineRule="auto"/>
    </w:pPr>
    <w:rPr>
      <w:rFonts w:ascii="仿宋_GB2312" w:eastAsia="仿宋_GB2312"/>
      <w:sz w:val="24"/>
      <w:szCs w:val="20"/>
    </w:rPr>
  </w:style>
  <w:style w:type="character" w:styleId="1116">
    <w:name w:val="css_041a1"/>
    <w:next w:val="1116"/>
    <w:link w:val="806"/>
    <w:rPr>
      <w:rFonts w:ascii="Times New Roman" w:hAnsi="Times New Roman" w:eastAsia="宋体" w:cs="Times New Roman"/>
      <w:color w:val="0033cc"/>
      <w:sz w:val="18"/>
      <w:szCs w:val="18"/>
    </w:rPr>
  </w:style>
  <w:style w:type="character" w:styleId="1117">
    <w:name w:val="Char Char Char Char Char Char Char Char Char"/>
    <w:next w:val="1117"/>
    <w:link w:val="1118"/>
    <w:rPr>
      <w:rFonts w:ascii="Tahoma" w:hAnsi="Tahoma" w:eastAsia="宋体" w:cs="Times New Roman"/>
      <w:sz w:val="24"/>
    </w:rPr>
  </w:style>
  <w:style w:type="paragraph" w:styleId="1118">
    <w:name w:val="Char Char Char Char Char Char Char"/>
    <w:basedOn w:val="806"/>
    <w:next w:val="1118"/>
    <w:link w:val="1117"/>
    <w:pPr>
      <w:ind w:firstLine="480"/>
      <w:spacing w:line="360" w:lineRule="auto"/>
    </w:pPr>
    <w:rPr>
      <w:rFonts w:ascii="Tahoma" w:hAnsi="Tahoma"/>
      <w:sz w:val="24"/>
      <w:szCs w:val="20"/>
      <w:lang w:val="en-US" w:eastAsia="en-US"/>
    </w:rPr>
  </w:style>
  <w:style w:type="character" w:styleId="1119">
    <w:name w:val="rmv1"/>
    <w:next w:val="1119"/>
    <w:link w:val="806"/>
    <w:rPr>
      <w:rFonts w:ascii="Times New Roman" w:hAnsi="Times New Roman" w:eastAsia="宋体" w:cs="Times New Roman"/>
      <w:vanish w:val="0"/>
    </w:rPr>
  </w:style>
  <w:style w:type="character" w:styleId="1120">
    <w:name w:val="华宇段落1 Char Char"/>
    <w:next w:val="1120"/>
    <w:link w:val="806"/>
    <w:rPr>
      <w:rFonts w:ascii="Times New Roman" w:hAnsi="Times New Roman" w:eastAsia="宋体" w:cs="Times New Roman"/>
      <w:sz w:val="24"/>
      <w:lang w:val="en-US" w:eastAsia="zh-CN"/>
    </w:rPr>
  </w:style>
  <w:style w:type="character" w:styleId="1121">
    <w:name w:val="Default Char"/>
    <w:next w:val="1121"/>
    <w:link w:val="1122"/>
    <w:rPr>
      <w:rFonts w:ascii="Futura Heavy" w:eastAsia="Futura Heavy"/>
      <w:color w:val="000000"/>
      <w:sz w:val="24"/>
      <w:szCs w:val="24"/>
      <w:lang w:val="en-US" w:eastAsia="zh-CN" w:bidi="ar-SA"/>
    </w:rPr>
  </w:style>
  <w:style w:type="paragraph" w:styleId="1122">
    <w:name w:val="Default"/>
    <w:next w:val="1122"/>
    <w:link w:val="1121"/>
    <w:pPr>
      <w:widowControl w:val="off"/>
    </w:pPr>
    <w:rPr>
      <w:rFonts w:ascii="Futura Heavy" w:eastAsia="Futura Heavy"/>
      <w:color w:val="000000"/>
      <w:sz w:val="24"/>
      <w:szCs w:val="24"/>
      <w:lang w:val="en-US" w:eastAsia="zh-CN" w:bidi="ar-SA"/>
    </w:rPr>
  </w:style>
  <w:style w:type="character" w:styleId="1123">
    <w:name w:val="newsbg1"/>
    <w:next w:val="1123"/>
    <w:link w:val="806"/>
    <w:rPr>
      <w:rFonts w:ascii="Times New Roman" w:hAnsi="Times New Roman" w:eastAsia="宋体" w:cs="Times New Roman"/>
    </w:rPr>
  </w:style>
  <w:style w:type="character" w:styleId="1124">
    <w:name w:val="+正文 Char Char Char2"/>
    <w:next w:val="1124"/>
    <w:link w:val="806"/>
    <w:rPr>
      <w:rFonts w:ascii="Tahoma" w:hAnsi="Tahoma" w:eastAsia="宋体" w:cs="Times New Roman"/>
      <w:sz w:val="24"/>
      <w:szCs w:val="24"/>
      <w:lang w:val="en-US" w:eastAsia="zh-CN" w:bidi="ar-SA"/>
    </w:rPr>
  </w:style>
  <w:style w:type="character" w:styleId="1125">
    <w:name w:val="zi61"/>
    <w:next w:val="1125"/>
    <w:link w:val="806"/>
    <w:rPr>
      <w:rFonts w:ascii="Times New Roman" w:hAnsi="Times New Roman" w:eastAsia="宋体" w:cs="Times New Roman"/>
      <w:b/>
      <w:bCs/>
      <w:color w:val="ff0000"/>
      <w:sz w:val="24"/>
      <w:szCs w:val="24"/>
      <w:u w:val="none"/>
    </w:rPr>
  </w:style>
  <w:style w:type="character" w:styleId="1126">
    <w:name w:val="正文文本缩进 2 Char1"/>
    <w:next w:val="1126"/>
    <w:link w:val="806"/>
    <w:rPr>
      <w:rFonts w:ascii="Times New Roman" w:hAnsi="Times New Roman" w:eastAsia="宋体" w:cs="Times New Roman"/>
      <w:sz w:val="21"/>
      <w:szCs w:val="24"/>
    </w:rPr>
  </w:style>
  <w:style w:type="character" w:styleId="1127">
    <w:name w:val="*正文 Char"/>
    <w:next w:val="1127"/>
    <w:link w:val="1128"/>
    <w:rPr>
      <w:rFonts w:ascii="宋体" w:hAnsi="宋体" w:eastAsia="宋体" w:cs="Times New Roman"/>
      <w:sz w:val="21"/>
      <w:szCs w:val="24"/>
    </w:rPr>
  </w:style>
  <w:style w:type="paragraph" w:styleId="1128">
    <w:name w:val="*正文"/>
    <w:basedOn w:val="806"/>
    <w:next w:val="1128"/>
    <w:link w:val="1127"/>
    <w:pPr>
      <w:ind w:firstLine="480"/>
      <w:spacing w:line="300" w:lineRule="auto"/>
    </w:pPr>
    <w:rPr>
      <w:rFonts w:ascii="宋体" w:hAnsi="宋体"/>
      <w:lang w:val="en-US" w:eastAsia="en-US"/>
    </w:rPr>
  </w:style>
  <w:style w:type="character" w:styleId="1129">
    <w:name w:val="Char Char6"/>
    <w:next w:val="1129"/>
    <w:link w:val="806"/>
    <w:rPr>
      <w:rFonts w:ascii="Times New Roman" w:hAnsi="Times New Roman" w:eastAsia="宋体" w:cs="Times New Roman"/>
      <w:b/>
      <w:bCs/>
      <w:sz w:val="44"/>
      <w:szCs w:val="44"/>
      <w:lang w:val="en-US" w:eastAsia="zh-CN" w:bidi="ar-SA"/>
    </w:rPr>
  </w:style>
  <w:style w:type="character" w:styleId="1130">
    <w:name w:val="正文文本 2 Char1"/>
    <w:next w:val="1130"/>
    <w:link w:val="806"/>
    <w:rPr>
      <w:rFonts w:ascii="Times New Roman" w:hAnsi="Times New Roman" w:eastAsia="宋体" w:cs="Times New Roman"/>
      <w:sz w:val="21"/>
      <w:szCs w:val="24"/>
    </w:rPr>
  </w:style>
  <w:style w:type="character" w:styleId="1131">
    <w:name w:val="标题 5 Char1"/>
    <w:next w:val="1131"/>
    <w:link w:val="806"/>
    <w:rPr>
      <w:rFonts w:ascii="Times New Roman" w:hAnsi="Times New Roman" w:eastAsia="宋体" w:cs="Times New Roman"/>
      <w:b/>
      <w:bCs/>
      <w:sz w:val="28"/>
      <w:szCs w:val="28"/>
    </w:rPr>
  </w:style>
  <w:style w:type="character" w:styleId="1132">
    <w:name w:val="Char Char"/>
    <w:next w:val="1132"/>
    <w:link w:val="806"/>
    <w:rPr>
      <w:rFonts w:ascii="Cambria" w:hAnsi="Cambria" w:eastAsia="宋体" w:cs="Times New Roman"/>
      <w:b/>
      <w:bCs/>
      <w:sz w:val="32"/>
      <w:szCs w:val="32"/>
    </w:rPr>
  </w:style>
  <w:style w:type="character" w:styleId="1133">
    <w:name w:val="+列表编号 Char Char"/>
    <w:next w:val="1133"/>
    <w:link w:val="806"/>
    <w:rPr>
      <w:rFonts w:ascii="Tahoma" w:hAnsi="Tahoma" w:eastAsia="宋体" w:cs="Times New Roman"/>
      <w:b/>
      <w:spacing w:val="8"/>
      <w:sz w:val="24"/>
      <w:szCs w:val="24"/>
      <w:lang w:val="en-US" w:eastAsia="zh-CN" w:bidi="ar-SA"/>
    </w:rPr>
  </w:style>
  <w:style w:type="character" w:styleId="1134">
    <w:name w:val="ca-1"/>
    <w:next w:val="1134"/>
    <w:link w:val="806"/>
    <w:rPr>
      <w:rFonts w:ascii="Times New Roman" w:hAnsi="Times New Roman" w:eastAsia="宋体" w:cs="Times New Roman"/>
    </w:rPr>
  </w:style>
  <w:style w:type="character" w:styleId="1135">
    <w:name w:val="line"/>
    <w:next w:val="1135"/>
    <w:link w:val="806"/>
    <w:rPr>
      <w:rFonts w:ascii="Times New Roman" w:hAnsi="Times New Roman" w:eastAsia="宋体" w:cs="Times New Roman"/>
    </w:rPr>
  </w:style>
  <w:style w:type="character" w:styleId="1136">
    <w:name w:val="font"/>
    <w:next w:val="1136"/>
    <w:link w:val="806"/>
    <w:rPr>
      <w:rFonts w:ascii="Tahoma" w:hAnsi="Tahoma" w:eastAsia="宋体" w:cs="Times New Roman"/>
      <w:sz w:val="24"/>
      <w:szCs w:val="24"/>
      <w:lang w:val="en-US" w:eastAsia="zh-CN" w:bidi="ar-SA"/>
    </w:rPr>
  </w:style>
  <w:style w:type="character" w:styleId="1137">
    <w:name w:val="No Spacing Char"/>
    <w:next w:val="1137"/>
    <w:link w:val="1138"/>
    <w:rPr>
      <w:lang w:val="en-GB" w:eastAsia="en-US" w:bidi="ar-SA"/>
    </w:rPr>
  </w:style>
  <w:style w:type="paragraph" w:styleId="1138">
    <w:name w:val="无间隔1"/>
    <w:next w:val="1138"/>
    <w:link w:val="1137"/>
    <w:qFormat/>
    <w:pPr>
      <w:spacing w:line="240" w:lineRule="atLeast"/>
    </w:pPr>
    <w:rPr>
      <w:lang w:val="en-GB" w:eastAsia="en-US" w:bidi="ar-SA"/>
    </w:rPr>
  </w:style>
  <w:style w:type="character" w:styleId="1139">
    <w:name w:val="style21"/>
    <w:next w:val="1139"/>
    <w:link w:val="806"/>
    <w:rPr>
      <w:rFonts w:ascii="Times New Roman" w:hAnsi="Times New Roman" w:eastAsia="宋体" w:cs="Times New Roman"/>
      <w:b/>
      <w:bCs/>
      <w:sz w:val="24"/>
      <w:szCs w:val="24"/>
    </w:rPr>
  </w:style>
  <w:style w:type="character" w:styleId="1140">
    <w:name w:val="para"/>
    <w:next w:val="1140"/>
    <w:link w:val="806"/>
    <w:rPr>
      <w:rFonts w:ascii="Times New Roman" w:hAnsi="Times New Roman" w:eastAsia="宋体" w:cs="Times New Roman"/>
    </w:rPr>
  </w:style>
  <w:style w:type="character" w:styleId="1141">
    <w:name w:val="标题 8 Char1"/>
    <w:next w:val="1141"/>
    <w:link w:val="806"/>
    <w:rPr>
      <w:rFonts w:ascii="Cambria" w:hAnsi="Cambria" w:eastAsia="宋体" w:cs="Times New Roman"/>
      <w:sz w:val="24"/>
      <w:szCs w:val="24"/>
    </w:rPr>
  </w:style>
  <w:style w:type="character" w:styleId="1142">
    <w:name w:val="s"/>
    <w:next w:val="1142"/>
    <w:link w:val="806"/>
    <w:rPr>
      <w:rFonts w:ascii="Times New Roman" w:hAnsi="Times New Roman" w:eastAsia="宋体" w:cs="Times New Roman"/>
    </w:rPr>
  </w:style>
  <w:style w:type="character" w:styleId="1143">
    <w:name w:val="xiangxicanshu1"/>
    <w:next w:val="1143"/>
    <w:link w:val="806"/>
    <w:rPr>
      <w:rFonts w:ascii="ˎ̥" w:hAnsi="ˎ̥" w:eastAsia="宋体" w:cs="Times New Roman"/>
      <w:b/>
      <w:bCs/>
      <w:color w:val="6f6f6f"/>
      <w:sz w:val="18"/>
      <w:szCs w:val="18"/>
    </w:rPr>
  </w:style>
  <w:style w:type="character" w:styleId="1144">
    <w:name w:val="hang1"/>
    <w:next w:val="1144"/>
    <w:link w:val="806"/>
    <w:rPr>
      <w:rFonts w:ascii="Times New Roman" w:hAnsi="Times New Roman" w:eastAsia="宋体" w:cs="Times New Roman"/>
    </w:rPr>
  </w:style>
  <w:style w:type="character" w:styleId="1145">
    <w:name w:val="日期 Char1"/>
    <w:next w:val="1145"/>
    <w:link w:val="806"/>
    <w:rPr>
      <w:rFonts w:ascii="Times New Roman" w:hAnsi="Times New Roman" w:eastAsia="宋体" w:cs="Times New Roman"/>
      <w:sz w:val="21"/>
      <w:szCs w:val="24"/>
    </w:rPr>
  </w:style>
  <w:style w:type="character" w:styleId="1146">
    <w:name w:val="xiangxicanshu_txt21"/>
    <w:next w:val="1146"/>
    <w:link w:val="806"/>
    <w:rPr>
      <w:rFonts w:ascii="Arial" w:hAnsi="Arial" w:eastAsia="宋体" w:cs="Arial"/>
      <w:b w:val="0"/>
      <w:bCs w:val="0"/>
      <w:color w:val="6f6f6f"/>
      <w:sz w:val="18"/>
      <w:szCs w:val="18"/>
    </w:rPr>
  </w:style>
  <w:style w:type="character" w:styleId="1147">
    <w:name w:val="纯文本 Char1"/>
    <w:next w:val="1147"/>
    <w:link w:val="806"/>
    <w:rPr>
      <w:rFonts w:ascii="宋体" w:hAnsi="Courier New" w:eastAsia="宋体" w:cs="Courier New"/>
      <w:sz w:val="21"/>
      <w:szCs w:val="21"/>
    </w:rPr>
  </w:style>
  <w:style w:type="character" w:styleId="1148">
    <w:name w:val="content021"/>
    <w:next w:val="1148"/>
    <w:link w:val="806"/>
    <w:rPr>
      <w:rFonts w:ascii="Tahoma" w:hAnsi="Tahoma" w:eastAsia="宋体" w:cs="Times New Roman"/>
      <w:sz w:val="24"/>
      <w:szCs w:val="24"/>
      <w:lang w:val="en-US" w:eastAsia="zh-CN" w:bidi="ar-SA"/>
    </w:rPr>
  </w:style>
  <w:style w:type="character" w:styleId="1149">
    <w:name w:val="样式 仿宋_GB2312 四号 黑色"/>
    <w:next w:val="1149"/>
    <w:link w:val="806"/>
    <w:rPr>
      <w:rFonts w:ascii="仿宋_GB2312" w:hAnsi="仿宋_GB2312" w:eastAsia="仿宋_GB2312" w:cs="Times New Roman"/>
      <w:color w:val="000000"/>
      <w:sz w:val="24"/>
    </w:rPr>
  </w:style>
  <w:style w:type="character" w:styleId="1150">
    <w:name w:val="标题 6 Char1"/>
    <w:next w:val="1150"/>
    <w:link w:val="806"/>
    <w:rPr>
      <w:rFonts w:ascii="Cambria" w:hAnsi="Cambria" w:eastAsia="宋体" w:cs="Times New Roman"/>
      <w:b/>
      <w:bCs/>
      <w:sz w:val="24"/>
      <w:szCs w:val="24"/>
    </w:rPr>
  </w:style>
  <w:style w:type="character" w:styleId="1151">
    <w:name w:val="方案正文 Char"/>
    <w:next w:val="1151"/>
    <w:link w:val="1152"/>
    <w:rPr>
      <w:rFonts w:ascii="Times New Roman" w:hAnsi="Times New Roman" w:eastAsia="宋体" w:cs="Times New Roman"/>
      <w:sz w:val="24"/>
      <w:szCs w:val="24"/>
    </w:rPr>
  </w:style>
  <w:style w:type="paragraph" w:styleId="1152">
    <w:name w:val="方案正文"/>
    <w:basedOn w:val="806"/>
    <w:next w:val="1152"/>
    <w:link w:val="1151"/>
    <w:pPr>
      <w:spacing w:line="360" w:lineRule="auto"/>
    </w:pPr>
    <w:rPr>
      <w:sz w:val="24"/>
      <w:lang w:val="en-US" w:eastAsia="en-US"/>
    </w:rPr>
  </w:style>
  <w:style w:type="character" w:styleId="1153">
    <w:name w:val="bei21"/>
    <w:next w:val="1153"/>
    <w:link w:val="806"/>
    <w:rPr>
      <w:rFonts w:ascii="Times New Roman" w:hAnsi="Times New Roman" w:eastAsia="宋体" w:cs="Times New Roman"/>
    </w:rPr>
  </w:style>
  <w:style w:type="character" w:styleId="1154">
    <w:name w:val="style101"/>
    <w:next w:val="1154"/>
    <w:link w:val="806"/>
    <w:rPr>
      <w:rFonts w:ascii="Arial" w:hAnsi="Arial" w:eastAsia="宋体" w:cs="Arial"/>
      <w:b/>
      <w:bCs/>
      <w:color w:val="003272"/>
      <w:sz w:val="36"/>
      <w:szCs w:val="36"/>
    </w:rPr>
  </w:style>
  <w:style w:type="character" w:styleId="1155">
    <w:name w:val="第一章 标题 2 Char Char"/>
    <w:next w:val="1155"/>
    <w:link w:val="806"/>
    <w:rPr>
      <w:rFonts w:ascii="Arial" w:hAnsi="Arial" w:eastAsia="黑体" w:cs="Times New Roman"/>
      <w:b/>
      <w:bCs/>
      <w:sz w:val="32"/>
      <w:szCs w:val="32"/>
    </w:rPr>
  </w:style>
  <w:style w:type="character" w:styleId="1156">
    <w:name w:val="param_td12"/>
    <w:next w:val="1156"/>
    <w:link w:val="806"/>
    <w:rPr>
      <w:rFonts w:ascii="Times New Roman" w:hAnsi="Times New Roman" w:eastAsia="宋体" w:cs="Times New Roman"/>
    </w:rPr>
  </w:style>
  <w:style w:type="character" w:styleId="1157">
    <w:name w:val="Subtle Emphasis"/>
    <w:next w:val="1157"/>
    <w:link w:val="806"/>
    <w:qFormat/>
    <w:rPr>
      <w:rFonts w:ascii="Times New Roman" w:hAnsi="Times New Roman" w:eastAsia="宋体" w:cs="Times New Roman"/>
      <w:i/>
      <w:iCs/>
      <w:color w:val="808080"/>
    </w:rPr>
  </w:style>
  <w:style w:type="character" w:styleId="1158">
    <w:name w:val="访问过的超链接1"/>
    <w:next w:val="1158"/>
    <w:link w:val="806"/>
    <w:rPr>
      <w:rFonts w:ascii="Tahoma" w:hAnsi="Tahoma" w:eastAsia="宋体" w:cs="Times New Roman"/>
      <w:color w:val="954f72"/>
      <w:sz w:val="24"/>
      <w:szCs w:val="24"/>
      <w:u w:val="single"/>
      <w:lang w:val="en-US" w:eastAsia="zh-CN" w:bidi="ar-SA"/>
    </w:rPr>
  </w:style>
  <w:style w:type="character" w:styleId="1159">
    <w:name w:val="+标题3 Char Char"/>
    <w:next w:val="1159"/>
    <w:link w:val="806"/>
    <w:rPr>
      <w:rFonts w:ascii="Tahoma" w:hAnsi="Tahoma" w:eastAsia="宋体" w:cs="Times New Roman"/>
      <w:b/>
      <w:bCs/>
      <w:sz w:val="24"/>
      <w:szCs w:val="28"/>
      <w:lang w:val="en-US" w:eastAsia="zh-CN" w:bidi="ar-SA"/>
    </w:rPr>
  </w:style>
  <w:style w:type="character" w:styleId="1160">
    <w:name w:val="正文文本缩进 3 Char1"/>
    <w:next w:val="1160"/>
    <w:link w:val="806"/>
    <w:rPr>
      <w:rFonts w:ascii="Times New Roman" w:hAnsi="Times New Roman" w:eastAsia="宋体" w:cs="Times New Roman"/>
      <w:sz w:val="16"/>
      <w:szCs w:val="16"/>
    </w:rPr>
  </w:style>
  <w:style w:type="character" w:styleId="1161">
    <w:name w:val="body1"/>
    <w:next w:val="1161"/>
    <w:link w:val="806"/>
    <w:rPr>
      <w:rFonts w:ascii="Calibri" w:hAnsi="Calibri" w:eastAsia="宋体" w:cs="Times New Roman"/>
      <w:sz w:val="18"/>
      <w:szCs w:val="18"/>
      <w:lang w:val="en-US" w:eastAsia="zh-CN" w:bidi="ar-SA"/>
    </w:rPr>
  </w:style>
  <w:style w:type="character" w:styleId="1162">
    <w:name w:val="ca-0"/>
    <w:next w:val="1162"/>
    <w:link w:val="806"/>
    <w:rPr>
      <w:rFonts w:ascii="Times New Roman" w:hAnsi="Times New Roman" w:eastAsia="宋体" w:cs="Times New Roman"/>
    </w:rPr>
  </w:style>
  <w:style w:type="character" w:styleId="1163">
    <w:name w:val="txt1"/>
    <w:next w:val="1163"/>
    <w:link w:val="806"/>
    <w:rPr>
      <w:rFonts w:ascii="Times New Roman" w:hAnsi="Times New Roman" w:eastAsia="宋体" w:cs="Times New Roman"/>
    </w:rPr>
  </w:style>
  <w:style w:type="character" w:styleId="1164">
    <w:name w:val="标题 2 Char Char"/>
    <w:next w:val="1164"/>
    <w:link w:val="806"/>
    <w:rPr>
      <w:rFonts w:ascii="Arial" w:hAnsi="Arial" w:eastAsia="黑体" w:cs="Times New Roman"/>
      <w:b/>
      <w:spacing w:val="-6"/>
      <w:sz w:val="30"/>
      <w:szCs w:val="32"/>
      <w:lang w:val="en-US" w:eastAsia="zh-CN" w:bidi="ar-SA"/>
    </w:rPr>
  </w:style>
  <w:style w:type="character" w:styleId="1165">
    <w:name w:val="e1"/>
    <w:next w:val="1165"/>
    <w:link w:val="806"/>
    <w:rPr>
      <w:rFonts w:ascii="Tahoma" w:hAnsi="Tahoma" w:eastAsia="宋体" w:cs="Times New Roman"/>
      <w:sz w:val="21"/>
      <w:szCs w:val="24"/>
      <w:lang w:val="en-US" w:eastAsia="zh-CN" w:bidi="ar-SA"/>
    </w:rPr>
  </w:style>
  <w:style w:type="character" w:styleId="1166">
    <w:name w:val="正文文本 3 Char1"/>
    <w:next w:val="1166"/>
    <w:link w:val="806"/>
    <w:rPr>
      <w:rFonts w:ascii="Times New Roman" w:hAnsi="Times New Roman" w:eastAsia="宋体" w:cs="Times New Roman"/>
      <w:sz w:val="16"/>
      <w:szCs w:val="16"/>
    </w:rPr>
  </w:style>
  <w:style w:type="character" w:styleId="1167">
    <w:name w:val="15"/>
    <w:next w:val="1167"/>
    <w:link w:val="806"/>
    <w:rPr>
      <w:rFonts w:ascii="Times New Roman" w:hAnsi="Times New Roman" w:eastAsia="宋体" w:cs="Times New Roman"/>
    </w:rPr>
  </w:style>
  <w:style w:type="character" w:styleId="1168">
    <w:name w:val="unnamed31"/>
    <w:next w:val="1168"/>
    <w:link w:val="806"/>
    <w:rPr>
      <w:rFonts w:hint="eastAsia" w:ascii="宋体" w:hAnsi="宋体" w:eastAsia="宋体" w:cs="Times New Roman"/>
      <w:i w:val="0"/>
      <w:iCs w:val="0"/>
      <w:color w:val="000099"/>
      <w:spacing w:val="0"/>
      <w:sz w:val="18"/>
      <w:szCs w:val="18"/>
      <w:u w:val="none"/>
    </w:rPr>
  </w:style>
  <w:style w:type="character" w:styleId="1169">
    <w:name w:val="NICMAN Body Text Char Char"/>
    <w:next w:val="1169"/>
    <w:link w:val="806"/>
    <w:rPr>
      <w:rFonts w:ascii="方正大黑简体" w:hAnsi="Times New Roman" w:eastAsia="方正大黑简体" w:cs="Times New Roman"/>
      <w:position w:val="6"/>
      <w:sz w:val="30"/>
      <w:lang w:val="en-US" w:eastAsia="zh-CN" w:bidi="ar-SA"/>
    </w:rPr>
  </w:style>
  <w:style w:type="character" w:styleId="1170">
    <w:name w:val="letter list Char"/>
    <w:next w:val="1170"/>
    <w:link w:val="806"/>
    <w:rPr>
      <w:rFonts w:ascii="宋体" w:hAnsi="宋体" w:eastAsia="宋体" w:cs="Times New Roman"/>
      <w:b/>
      <w:bCs/>
      <w:sz w:val="24"/>
      <w:szCs w:val="24"/>
    </w:rPr>
  </w:style>
  <w:style w:type="character" w:styleId="1171">
    <w:name w:val="11"/>
    <w:next w:val="1171"/>
    <w:link w:val="806"/>
    <w:rPr>
      <w:rFonts w:ascii="Times New Roman" w:hAnsi="Times New Roman" w:eastAsia="宋体" w:cs="Times New Roman"/>
      <w:sz w:val="36"/>
      <w:szCs w:val="36"/>
    </w:rPr>
  </w:style>
  <w:style w:type="character" w:styleId="1172">
    <w:name w:val="titleblack14px1"/>
    <w:next w:val="1172"/>
    <w:link w:val="806"/>
    <w:rPr>
      <w:rFonts w:ascii="Times New Roman" w:hAnsi="Times New Roman" w:eastAsia="宋体" w:cs="Times New Roman"/>
      <w:b/>
      <w:color w:val="000000"/>
      <w:sz w:val="28"/>
    </w:rPr>
  </w:style>
  <w:style w:type="character" w:styleId="1173">
    <w:name w:val="正文缩进 Char1"/>
    <w:next w:val="1173"/>
    <w:link w:val="806"/>
    <w:qFormat/>
    <w:rPr>
      <w:rFonts w:ascii="Times New Roman" w:hAnsi="Times New Roman" w:eastAsia="楷体_GB2312" w:cs="Times New Roman"/>
      <w:sz w:val="24"/>
      <w:lang w:bidi="ar-SA"/>
    </w:rPr>
  </w:style>
  <w:style w:type="character" w:styleId="1174">
    <w:name w:val="Char Char Char Char Char Char Char Char"/>
    <w:next w:val="1174"/>
    <w:link w:val="806"/>
    <w:rPr>
      <w:rFonts w:ascii="Tahoma" w:hAnsi="Tahoma" w:eastAsia="宋体" w:cs="Times New Roman"/>
      <w:sz w:val="24"/>
      <w:lang w:val="en-US" w:eastAsia="zh-CN"/>
    </w:rPr>
  </w:style>
  <w:style w:type="character" w:styleId="1175">
    <w:name w:val="页眉 Char1"/>
    <w:next w:val="1175"/>
    <w:link w:val="806"/>
    <w:rPr>
      <w:rFonts w:ascii="Times New Roman" w:hAnsi="Times New Roman" w:eastAsia="宋体" w:cs="Times New Roman"/>
      <w:sz w:val="18"/>
      <w:szCs w:val="18"/>
    </w:rPr>
  </w:style>
  <w:style w:type="character" w:styleId="1176">
    <w:name w:val="不用8 Char"/>
    <w:next w:val="1176"/>
    <w:link w:val="806"/>
    <w:rPr>
      <w:rFonts w:ascii="Arial" w:hAnsi="Arial" w:eastAsia="黑体" w:cs="Times New Roman"/>
      <w:sz w:val="24"/>
      <w:szCs w:val="24"/>
      <w:lang w:bidi="he-IL"/>
    </w:rPr>
  </w:style>
  <w:style w:type="character" w:styleId="1177">
    <w:name w:val="p_inzi_cu1"/>
    <w:next w:val="1177"/>
    <w:link w:val="806"/>
    <w:rPr>
      <w:rFonts w:ascii="Times New Roman" w:hAnsi="Times New Roman" w:eastAsia="宋体" w:cs="Times New Roman"/>
      <w:b/>
      <w:bCs/>
      <w:color w:val="171717"/>
      <w:sz w:val="17"/>
      <w:szCs w:val="17"/>
    </w:rPr>
  </w:style>
  <w:style w:type="character" w:styleId="1178">
    <w:name w:val="biaoti1"/>
    <w:next w:val="1178"/>
    <w:link w:val="806"/>
    <w:rPr>
      <w:rFonts w:ascii="Tahoma" w:hAnsi="Tahoma" w:eastAsia="宋体" w:cs="Times New Roman"/>
      <w:b/>
      <w:bCs/>
      <w:color w:val="336699"/>
      <w:sz w:val="21"/>
      <w:szCs w:val="21"/>
      <w:u w:val="none"/>
      <w:lang w:val="en-US" w:eastAsia="zh-CN" w:bidi="ar-SA"/>
    </w:rPr>
  </w:style>
  <w:style w:type="character" w:styleId="1179">
    <w:name w:val="indetail1"/>
    <w:next w:val="1179"/>
    <w:link w:val="806"/>
    <w:rPr>
      <w:rFonts w:ascii="Times New Roman" w:hAnsi="Times New Roman" w:eastAsia="宋体" w:cs="Times New Roman"/>
      <w:sz w:val="18"/>
      <w:szCs w:val="18"/>
    </w:rPr>
  </w:style>
  <w:style w:type="paragraph" w:styleId="1180">
    <w:name w:val="文档正文"/>
    <w:basedOn w:val="806"/>
    <w:next w:val="1180"/>
    <w:link w:val="806"/>
    <w:pPr>
      <w:ind w:firstLine="567"/>
      <w:spacing w:line="480" w:lineRule="atLeast"/>
    </w:pPr>
    <w:rPr>
      <w:rFonts w:ascii="仿宋_GB2312" w:hAnsi="Calibri" w:eastAsia="仿宋_GB2312"/>
      <w:sz w:val="28"/>
      <w:szCs w:val="20"/>
    </w:rPr>
  </w:style>
  <w:style w:type="paragraph" w:styleId="1181">
    <w:name w:val="样式4"/>
    <w:basedOn w:val="806"/>
    <w:next w:val="1181"/>
    <w:link w:val="806"/>
    <w:pPr>
      <w:ind w:left="420" w:hanging="420"/>
      <w:spacing w:line="360" w:lineRule="auto"/>
      <w:tabs>
        <w:tab w:val="left" w:pos="420" w:leader="none"/>
      </w:tabs>
    </w:pPr>
    <w:rPr>
      <w:sz w:val="24"/>
    </w:rPr>
  </w:style>
  <w:style w:type="paragraph" w:styleId="1182">
    <w:name w:val="图表说明"/>
    <w:basedOn w:val="806"/>
    <w:next w:val="806"/>
    <w:link w:val="806"/>
    <w:pPr>
      <w:ind w:left="-420" w:right="-1349"/>
      <w:jc w:val="center"/>
      <w:spacing w:after="120" w:line="240" w:lineRule="atLeast"/>
    </w:pPr>
    <w:rPr>
      <w:rFonts w:ascii="Arial" w:hAnsi="Arial" w:eastAsia="楷体_GB2312"/>
      <w:sz w:val="24"/>
      <w:szCs w:val="20"/>
    </w:rPr>
  </w:style>
  <w:style w:type="paragraph" w:styleId="1183">
    <w:name w:val="Char11"/>
    <w:basedOn w:val="806"/>
    <w:next w:val="1183"/>
    <w:link w:val="806"/>
    <w:pPr>
      <w:jc w:val="left"/>
      <w:spacing w:after="160" w:line="240" w:lineRule="exact"/>
      <w:widowControl/>
    </w:pPr>
    <w:rPr>
      <w:rFonts w:ascii="Verdana" w:hAnsi="Verdana"/>
      <w:sz w:val="20"/>
      <w:szCs w:val="20"/>
      <w:lang w:eastAsia="en-US"/>
    </w:rPr>
  </w:style>
  <w:style w:type="paragraph" w:styleId="1184">
    <w:name w:val="样式 四号 首行缩进:  2 字符"/>
    <w:basedOn w:val="806"/>
    <w:next w:val="1184"/>
    <w:link w:val="806"/>
    <w:pPr>
      <w:ind w:firstLine="560"/>
      <w:spacing w:line="360" w:lineRule="auto"/>
    </w:pPr>
    <w:rPr>
      <w:sz w:val="24"/>
      <w:szCs w:val="28"/>
    </w:rPr>
  </w:style>
  <w:style w:type="paragraph" w:styleId="1185">
    <w:name w:val="style1style2"/>
    <w:basedOn w:val="806"/>
    <w:next w:val="1185"/>
    <w:link w:val="806"/>
    <w:pPr>
      <w:jc w:val="left"/>
      <w:spacing w:before="100" w:beforeAutospacing="1" w:after="100" w:afterAutospacing="1"/>
      <w:widowControl/>
    </w:pPr>
    <w:rPr>
      <w:rFonts w:ascii="宋体" w:hAnsi="宋体" w:cs="宋体"/>
      <w:sz w:val="24"/>
    </w:rPr>
  </w:style>
  <w:style w:type="paragraph" w:styleId="1186">
    <w:name w:val="正文(标书)"/>
    <w:basedOn w:val="826"/>
    <w:next w:val="1186"/>
    <w:link w:val="806"/>
    <w:pPr>
      <w:ind w:firstLine="510"/>
      <w:spacing w:before="40" w:line="360" w:lineRule="auto"/>
    </w:pPr>
    <w:rPr>
      <w:rFonts w:ascii="宋体" w:eastAsia="宋体"/>
    </w:rPr>
  </w:style>
  <w:style w:type="paragraph" w:styleId="1187">
    <w:name w:val="+●"/>
    <w:basedOn w:val="1188"/>
    <w:next w:val="1187"/>
    <w:link w:val="806"/>
    <w:pPr>
      <w:ind w:left="2940" w:firstLine="0"/>
      <w:tabs>
        <w:tab w:val="left" w:pos="2940" w:leader="none"/>
      </w:tabs>
    </w:pPr>
  </w:style>
  <w:style w:type="paragraph" w:styleId="1188">
    <w:name w:val="+正文 Char"/>
    <w:basedOn w:val="806"/>
    <w:next w:val="1188"/>
    <w:link w:val="806"/>
    <w:pPr>
      <w:ind w:firstLine="200"/>
      <w:spacing w:line="360" w:lineRule="auto"/>
    </w:pPr>
    <w:rPr>
      <w:rFonts w:ascii="Calibri" w:hAnsi="Calibri"/>
      <w:sz w:val="24"/>
      <w:szCs w:val="28"/>
    </w:rPr>
  </w:style>
  <w:style w:type="paragraph" w:styleId="1189">
    <w:name w:val="正文4"/>
    <w:basedOn w:val="806"/>
    <w:next w:val="1189"/>
    <w:link w:val="806"/>
    <w:pPr>
      <w:ind w:firstLine="480"/>
      <w:spacing w:line="360" w:lineRule="auto"/>
    </w:pPr>
    <w:rPr>
      <w:rFonts w:ascii="宋体" w:hAnsi="宋体"/>
      <w:sz w:val="24"/>
    </w:rPr>
  </w:style>
  <w:style w:type="paragraph" w:styleId="1190">
    <w:name w:val="有符号正文"/>
    <w:basedOn w:val="806"/>
    <w:next w:val="1190"/>
    <w:link w:val="806"/>
    <w:pPr>
      <w:ind w:firstLine="200"/>
      <w:spacing w:line="400" w:lineRule="exact"/>
    </w:pPr>
    <w:rPr>
      <w:rFonts w:ascii="Arial" w:hAnsi="Arial"/>
    </w:rPr>
  </w:style>
  <w:style w:type="paragraph" w:styleId="1191">
    <w:name w:val="xl37"/>
    <w:basedOn w:val="806"/>
    <w:next w:val="1191"/>
    <w:link w:val="8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2">
    <w:name w:val="Ｃ"/>
    <w:basedOn w:val="806"/>
    <w:next w:val="1192"/>
    <w:link w:val="806"/>
    <w:pPr>
      <w:ind w:right="210"/>
      <w:jc w:val="center"/>
      <w:keepNext/>
      <w:spacing w:line="0" w:lineRule="atLeast"/>
      <w:widowControl/>
    </w:pPr>
    <w:rPr>
      <w:rFonts w:ascii="宋体"/>
      <w:sz w:val="16"/>
      <w:szCs w:val="20"/>
    </w:rPr>
  </w:style>
  <w:style w:type="paragraph" w:styleId="1193">
    <w:name w:val="样式 样式 仿宋_GB2312 小三 + 首行缩进:  2 字符"/>
    <w:basedOn w:val="1194"/>
    <w:next w:val="1193"/>
    <w:link w:val="806"/>
    <w:pPr>
      <w:ind w:firstLine="0"/>
      <w:jc w:val="center"/>
      <w:spacing w:line="360" w:lineRule="auto"/>
    </w:pPr>
    <w:rPr>
      <w:rFonts w:ascii="Times New Roman" w:eastAsia="宋体"/>
    </w:rPr>
  </w:style>
  <w:style w:type="paragraph" w:styleId="1194">
    <w:name w:val="样式 仿宋_GB2312 小三"/>
    <w:basedOn w:val="806"/>
    <w:next w:val="1194"/>
    <w:link w:val="806"/>
    <w:pPr>
      <w:ind w:firstLine="600"/>
    </w:pPr>
    <w:rPr>
      <w:rFonts w:ascii="仿宋_GB2312" w:eastAsia="仿宋_GB2312"/>
      <w:sz w:val="24"/>
      <w:szCs w:val="20"/>
    </w:rPr>
  </w:style>
  <w:style w:type="paragraph" w:styleId="1195">
    <w:name w:val="p0"/>
    <w:basedOn w:val="806"/>
    <w:next w:val="1195"/>
    <w:link w:val="806"/>
    <w:pPr>
      <w:jc w:val="left"/>
      <w:spacing w:before="100" w:beforeAutospacing="1" w:after="100" w:afterAutospacing="1"/>
      <w:widowControl/>
    </w:pPr>
    <w:rPr>
      <w:rFonts w:ascii="宋体" w:hAnsi="宋体" w:cs="宋体"/>
      <w:sz w:val="24"/>
    </w:rPr>
  </w:style>
  <w:style w:type="paragraph" w:styleId="1196">
    <w:name w:val="_Style 466"/>
    <w:next w:val="1196"/>
    <w:link w:val="806"/>
    <w:uiPriority w:val="99"/>
    <w:pPr>
      <w:jc w:val="both"/>
      <w:widowControl w:val="off"/>
    </w:pPr>
    <w:rPr>
      <w:sz w:val="21"/>
      <w:szCs w:val="24"/>
      <w:lang w:val="en-US" w:eastAsia="zh-CN" w:bidi="ar-SA"/>
    </w:rPr>
  </w:style>
  <w:style w:type="paragraph" w:styleId="1197">
    <w:name w:val="封面标题"/>
    <w:basedOn w:val="806"/>
    <w:next w:val="1197"/>
    <w:link w:val="806"/>
    <w:pPr>
      <w:jc w:val="center"/>
      <w:spacing w:line="360" w:lineRule="auto"/>
    </w:pPr>
    <w:rPr>
      <w:rFonts w:eastAsia="黑体"/>
      <w:b/>
      <w:bCs/>
      <w:sz w:val="52"/>
      <w:szCs w:val="48"/>
    </w:rPr>
  </w:style>
  <w:style w:type="paragraph" w:styleId="1198">
    <w:name w:val="EHPT"/>
    <w:basedOn w:val="806"/>
    <w:next w:val="842"/>
    <w:link w:val="806"/>
    <w:pPr>
      <w:ind w:right="-694"/>
    </w:pPr>
    <w:rPr>
      <w:sz w:val="24"/>
      <w:szCs w:val="20"/>
    </w:rPr>
  </w:style>
  <w:style w:type="paragraph" w:styleId="1199">
    <w:name w:val="xl52"/>
    <w:basedOn w:val="806"/>
    <w:next w:val="1199"/>
    <w:link w:val="80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00">
    <w:name w:val="xl31"/>
    <w:basedOn w:val="806"/>
    <w:next w:val="1200"/>
    <w:link w:val="806"/>
    <w:pPr>
      <w:jc w:val="left"/>
      <w:spacing w:before="100" w:beforeAutospacing="1" w:after="100" w:afterAutospacing="1"/>
      <w:widowControl/>
      <w:pBdr>
        <w:bottom w:val="single" w:color="000000" w:sz="4" w:space="0"/>
      </w:pBdr>
    </w:pPr>
    <w:rPr>
      <w:rFonts w:ascii="宋体" w:hAnsi="宋体"/>
      <w:sz w:val="24"/>
    </w:rPr>
  </w:style>
  <w:style w:type="paragraph" w:styleId="1201">
    <w:name w:val="style25 style2 style26"/>
    <w:basedOn w:val="806"/>
    <w:next w:val="1201"/>
    <w:link w:val="806"/>
    <w:pPr>
      <w:jc w:val="left"/>
      <w:spacing w:before="100" w:beforeAutospacing="1" w:after="100" w:afterAutospacing="1"/>
      <w:widowControl/>
    </w:pPr>
    <w:rPr>
      <w:rFonts w:ascii="Arial Unicode MS" w:hAnsi="Arial Unicode MS"/>
      <w:sz w:val="24"/>
    </w:rPr>
  </w:style>
  <w:style w:type="paragraph" w:styleId="1202">
    <w:name w:val="+列表2"/>
    <w:basedOn w:val="806"/>
    <w:next w:val="1202"/>
    <w:link w:val="806"/>
    <w:pPr>
      <w:jc w:val="center"/>
    </w:pPr>
    <w:rPr>
      <w:rFonts w:ascii="Calibri" w:hAnsi="Calibri"/>
      <w:sz w:val="18"/>
      <w:szCs w:val="21"/>
    </w:rPr>
  </w:style>
  <w:style w:type="paragraph" w:styleId="1203">
    <w:name w:val="表格标题"/>
    <w:basedOn w:val="1204"/>
    <w:next w:val="1203"/>
    <w:link w:val="806"/>
    <w:pPr>
      <w:jc w:val="center"/>
    </w:pPr>
    <w:rPr>
      <w:rFonts w:eastAsia="宋体"/>
      <w:b/>
    </w:rPr>
  </w:style>
  <w:style w:type="paragraph" w:styleId="1204">
    <w:name w:val="表格正文"/>
    <w:basedOn w:val="806"/>
    <w:next w:val="1204"/>
    <w:link w:val="806"/>
    <w:pPr>
      <w:spacing w:line="240" w:lineRule="atLeast"/>
    </w:pPr>
    <w:rPr>
      <w:rFonts w:eastAsia="楷体_GB2312"/>
      <w:sz w:val="24"/>
      <w:szCs w:val="20"/>
    </w:rPr>
  </w:style>
  <w:style w:type="paragraph" w:styleId="1205">
    <w:name w:val="样式 标题 2H2sect 1.2H21sect 1.21H22sect 1.22H211sect 1.211..."/>
    <w:basedOn w:val="808"/>
    <w:next w:val="806"/>
    <w:link w:val="806"/>
    <w:pPr>
      <w:spacing w:line="415" w:lineRule="auto"/>
      <w:tabs>
        <w:tab w:val="left" w:pos="1800" w:leader="none"/>
      </w:tabs>
    </w:pPr>
    <w:rPr>
      <w:rFonts w:ascii="宋体" w:hAnsi="宋体" w:eastAsia="宋体"/>
    </w:rPr>
  </w:style>
  <w:style w:type="paragraph" w:styleId="1206">
    <w:name w:val="Plain Text2"/>
    <w:basedOn w:val="806"/>
    <w:next w:val="1206"/>
    <w:link w:val="806"/>
    <w:rPr>
      <w:rFonts w:ascii="宋体" w:hAnsi="Courier New" w:eastAsia="楷体_GB2312"/>
      <w:sz w:val="28"/>
      <w:szCs w:val="20"/>
    </w:rPr>
  </w:style>
  <w:style w:type="paragraph" w:styleId="1207">
    <w:name w:val="xl76"/>
    <w:basedOn w:val="806"/>
    <w:next w:val="1207"/>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08">
    <w:name w:val="大标题"/>
    <w:basedOn w:val="806"/>
    <w:next w:val="1208"/>
    <w:link w:val="806"/>
    <w:pPr>
      <w:jc w:val="center"/>
    </w:pPr>
    <w:rPr>
      <w:rFonts w:eastAsia="黑体" w:cs="宋体"/>
      <w:sz w:val="44"/>
      <w:szCs w:val="20"/>
    </w:rPr>
  </w:style>
  <w:style w:type="paragraph" w:styleId="1209">
    <w:name w:val="xl73"/>
    <w:basedOn w:val="806"/>
    <w:next w:val="1209"/>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0">
    <w:name w:val="样式 宋体 四号 行距: 固定值 25 磅1"/>
    <w:basedOn w:val="806"/>
    <w:next w:val="1210"/>
    <w:link w:val="806"/>
    <w:pPr>
      <w:ind w:left="960" w:hanging="960"/>
      <w:spacing w:line="500" w:lineRule="exact"/>
      <w:tabs>
        <w:tab w:val="left" w:pos="720" w:leader="none"/>
        <w:tab w:val="left" w:pos="960" w:leader="none"/>
      </w:tabs>
    </w:pPr>
    <w:rPr>
      <w:rFonts w:hAnsi="宋体" w:cs="宋体"/>
      <w:sz w:val="28"/>
      <w:szCs w:val="20"/>
    </w:rPr>
  </w:style>
  <w:style w:type="paragraph" w:styleId="1211">
    <w:name w:val="body3"/>
    <w:basedOn w:val="806"/>
    <w:next w:val="810"/>
    <w:link w:val="806"/>
    <w:pPr>
      <w:ind w:left="2610" w:right="210"/>
      <w:jc w:val="left"/>
      <w:spacing w:line="0" w:lineRule="atLeast"/>
      <w:widowControl/>
    </w:pPr>
    <w:rPr>
      <w:rFonts w:ascii="宋体"/>
      <w:sz w:val="28"/>
      <w:szCs w:val="20"/>
    </w:rPr>
  </w:style>
  <w:style w:type="paragraph" w:styleId="1212">
    <w:name w:val="Plain Text1"/>
    <w:basedOn w:val="806"/>
    <w:next w:val="1212"/>
    <w:link w:val="806"/>
    <w:rPr>
      <w:rFonts w:ascii="宋体" w:hAnsi="Courier New" w:eastAsia="楷体_GB2312" w:cs="宋体"/>
      <w:sz w:val="26"/>
      <w:szCs w:val="26"/>
    </w:rPr>
  </w:style>
  <w:style w:type="paragraph" w:styleId="1213">
    <w:name w:val="标题 11"/>
    <w:basedOn w:val="806"/>
    <w:next w:val="1213"/>
    <w:link w:val="806"/>
    <w:qFormat/>
    <w:pPr>
      <w:keepLines/>
      <w:keepNext/>
      <w:spacing w:before="340" w:after="330" w:line="576" w:lineRule="auto"/>
      <w:outlineLvl w:val="0"/>
    </w:pPr>
    <w:rPr>
      <w:rFonts w:eastAsia="楷体_GB2312"/>
      <w:b/>
      <w:sz w:val="44"/>
      <w:szCs w:val="20"/>
    </w:rPr>
  </w:style>
  <w:style w:type="paragraph" w:styleId="1214">
    <w:name w:val="样式 样式 标题 4H4Ref Heading 1rh1Heading sqlsect 1.2.3.4h4PIM 4b... +..."/>
    <w:basedOn w:val="806"/>
    <w:next w:val="1214"/>
    <w:link w:val="806"/>
    <w:pPr>
      <w:keepNext/>
      <w:spacing w:before="360" w:after="240" w:line="300" w:lineRule="auto"/>
      <w:tabs>
        <w:tab w:val="left" w:pos="3085" w:leader="none"/>
      </w:tabs>
      <w:outlineLvl w:val="3"/>
    </w:pPr>
    <w:rPr>
      <w:rFonts w:ascii="宋体" w:hAnsi="宋体"/>
      <w:b/>
      <w:szCs w:val="20"/>
    </w:rPr>
  </w:style>
  <w:style w:type="paragraph" w:styleId="1215">
    <w:name w:val="项目编号A"/>
    <w:basedOn w:val="806"/>
    <w:next w:val="1215"/>
    <w:link w:val="806"/>
    <w:pPr>
      <w:ind w:left="959" w:hanging="420"/>
      <w:spacing w:line="360" w:lineRule="auto"/>
      <w:tabs>
        <w:tab w:val="left" w:pos="959" w:leader="none"/>
      </w:tabs>
    </w:pPr>
    <w:rPr>
      <w:rFonts w:ascii="Arial" w:hAnsi="Arial"/>
      <w:sz w:val="24"/>
      <w:szCs w:val="20"/>
    </w:rPr>
  </w:style>
  <w:style w:type="paragraph" w:styleId="1216">
    <w:name w:val="Char Char1 Char Char Char Char Char Char Char Char Char Char Char Char Char Char Char"/>
    <w:basedOn w:val="806"/>
    <w:next w:val="1216"/>
    <w:link w:val="806"/>
    <w:pPr>
      <w:jc w:val="left"/>
      <w:spacing w:after="160" w:line="240" w:lineRule="exact"/>
      <w:widowControl/>
    </w:pPr>
    <w:rPr>
      <w:rFonts w:ascii="Verdana" w:hAnsi="Verdana"/>
      <w:sz w:val="20"/>
      <w:szCs w:val="20"/>
      <w:lang w:eastAsia="en-US"/>
    </w:rPr>
  </w:style>
  <w:style w:type="paragraph" w:styleId="1217">
    <w:name w:val="样式 仿宋_GB2312 四号 黑色 行距: 1.5 倍行距1"/>
    <w:basedOn w:val="806"/>
    <w:next w:val="1217"/>
    <w:link w:val="806"/>
    <w:pPr>
      <w:spacing w:line="360" w:lineRule="auto"/>
    </w:pPr>
    <w:rPr>
      <w:rFonts w:ascii="仿宋_GB2312" w:hAnsi="宋体" w:eastAsia="仿宋_GB2312"/>
      <w:color w:val="000000"/>
      <w:sz w:val="24"/>
      <w:szCs w:val="20"/>
    </w:rPr>
  </w:style>
  <w:style w:type="paragraph" w:styleId="1218">
    <w:name w:val="样式 段落缩进2 小四 + 段前: 15.6 磅"/>
    <w:basedOn w:val="1219"/>
    <w:next w:val="1218"/>
    <w:link w:val="806"/>
    <w:pPr>
      <w:spacing w:before="312"/>
      <w:tabs>
        <w:tab w:val="left" w:pos="1800" w:leader="none"/>
      </w:tabs>
    </w:pPr>
    <w:rPr>
      <w:rFonts w:ascii="Times New Roman" w:hAnsi="Times New Roman"/>
      <w:szCs w:val="20"/>
    </w:rPr>
  </w:style>
  <w:style w:type="paragraph" w:styleId="1219">
    <w:name w:val="段落缩进2 小四"/>
    <w:basedOn w:val="806"/>
    <w:next w:val="1219"/>
    <w:link w:val="806"/>
    <w:pPr>
      <w:ind w:firstLine="480"/>
      <w:spacing w:line="360" w:lineRule="auto"/>
      <w:tabs>
        <w:tab w:val="left" w:pos="1800" w:leader="none"/>
      </w:tabs>
    </w:pPr>
    <w:rPr>
      <w:rFonts w:ascii="宋体" w:hAnsi="宋体"/>
      <w:sz w:val="24"/>
    </w:rPr>
  </w:style>
  <w:style w:type="paragraph" w:styleId="1220">
    <w:name w:val="Revision"/>
    <w:next w:val="1220"/>
    <w:link w:val="806"/>
    <w:uiPriority w:val="99"/>
    <w:rPr>
      <w:sz w:val="21"/>
      <w:szCs w:val="24"/>
      <w:lang w:val="en-US" w:eastAsia="zh-CN" w:bidi="ar-SA"/>
    </w:rPr>
  </w:style>
  <w:style w:type="paragraph" w:styleId="1221">
    <w:name w:val="xl28"/>
    <w:basedOn w:val="806"/>
    <w:next w:val="1221"/>
    <w:link w:val="806"/>
    <w:pPr>
      <w:jc w:val="left"/>
      <w:spacing w:before="100" w:beforeAutospacing="1" w:after="100" w:afterAutospacing="1"/>
      <w:widowControl/>
    </w:pPr>
    <w:rPr>
      <w:sz w:val="24"/>
    </w:rPr>
  </w:style>
  <w:style w:type="paragraph" w:styleId="1222">
    <w:name w:val="Char2"/>
    <w:basedOn w:val="806"/>
    <w:next w:val="1222"/>
    <w:link w:val="806"/>
    <w:rPr>
      <w:rFonts w:ascii="Tahoma" w:hAnsi="Tahoma"/>
      <w:sz w:val="24"/>
      <w:szCs w:val="20"/>
    </w:rPr>
  </w:style>
  <w:style w:type="paragraph" w:styleId="1223">
    <w:name w:val="列出段落1"/>
    <w:basedOn w:val="806"/>
    <w:next w:val="1223"/>
    <w:link w:val="806"/>
    <w:qFormat/>
    <w:pPr>
      <w:ind w:firstLine="420"/>
    </w:pPr>
    <w:rPr>
      <w:rFonts w:ascii="宋体" w:hAnsi="宋体"/>
      <w:sz w:val="24"/>
    </w:rPr>
  </w:style>
  <w:style w:type="paragraph" w:styleId="1224">
    <w:name w:val="xl72"/>
    <w:basedOn w:val="806"/>
    <w:next w:val="1224"/>
    <w:link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25">
    <w:name w:val="缩进正文"/>
    <w:basedOn w:val="806"/>
    <w:next w:val="1225"/>
    <w:link w:val="806"/>
    <w:pPr>
      <w:jc w:val="left"/>
      <w:spacing w:line="360" w:lineRule="auto"/>
      <w:widowControl/>
    </w:pPr>
    <w:rPr>
      <w:rFonts w:ascii="宋体"/>
      <w:sz w:val="24"/>
      <w:szCs w:val="20"/>
    </w:rPr>
  </w:style>
  <w:style w:type="paragraph" w:styleId="1226">
    <w:name w:val="xl43"/>
    <w:basedOn w:val="806"/>
    <w:next w:val="1226"/>
    <w:link w:val="806"/>
    <w:pPr>
      <w:jc w:val="center"/>
      <w:spacing w:before="100" w:beforeAutospacing="1" w:after="100" w:afterAutospacing="1"/>
      <w:widowControl/>
    </w:pPr>
    <w:rPr>
      <w:rFonts w:ascii="宋体" w:hAnsi="宋体"/>
      <w:b/>
      <w:bCs/>
      <w:sz w:val="32"/>
      <w:szCs w:val="32"/>
    </w:rPr>
  </w:style>
  <w:style w:type="paragraph" w:styleId="1227">
    <w:name w:val="图"/>
    <w:basedOn w:val="806"/>
    <w:next w:val="1227"/>
    <w:link w:val="806"/>
    <w:pPr>
      <w:jc w:val="center"/>
      <w:keepNext/>
      <w:spacing w:before="60" w:after="60" w:line="300" w:lineRule="auto"/>
    </w:pPr>
    <w:rPr>
      <w:rFonts w:ascii="Calibri" w:hAnsi="Calibri"/>
      <w:spacing w:val="20"/>
      <w:sz w:val="24"/>
      <w:szCs w:val="20"/>
    </w:rPr>
  </w:style>
  <w:style w:type="paragraph" w:styleId="1228">
    <w:name w:val="次小点说明"/>
    <w:basedOn w:val="806"/>
    <w:next w:val="1228"/>
    <w:link w:val="806"/>
    <w:pPr>
      <w:ind w:left="625" w:hanging="425"/>
      <w:spacing w:line="360" w:lineRule="auto"/>
      <w:tabs>
        <w:tab w:val="left" w:pos="425" w:leader="none"/>
      </w:tabs>
    </w:pPr>
  </w:style>
  <w:style w:type="paragraph" w:styleId="1229">
    <w:name w:val="+标题1"/>
    <w:basedOn w:val="807"/>
    <w:next w:val="1229"/>
    <w:link w:val="806"/>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30">
    <w:name w:val="xl35"/>
    <w:basedOn w:val="806"/>
    <w:next w:val="1230"/>
    <w:link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31">
    <w:name w:val="样式 标题 3h33rd levelHeading 3 - oldH3l3CT3章标题1Level 3 Hea..."/>
    <w:basedOn w:val="809"/>
    <w:next w:val="1231"/>
    <w:link w:val="806"/>
    <w:pPr>
      <w:contextualSpacing/>
      <w:keepLines w:val="0"/>
      <w:keepNext w:val="0"/>
      <w:spacing w:before="120" w:after="120" w:line="288" w:lineRule="auto"/>
    </w:pPr>
    <w:rPr>
      <w:rFonts w:ascii="Arial" w:hAnsi="Arial" w:cs="宋体"/>
      <w:color w:val="000000"/>
      <w:sz w:val="24"/>
      <w:szCs w:val="20"/>
    </w:rPr>
  </w:style>
  <w:style w:type="paragraph" w:styleId="1232">
    <w:name w:val="pa-0"/>
    <w:basedOn w:val="806"/>
    <w:next w:val="1232"/>
    <w:link w:val="806"/>
    <w:pPr>
      <w:jc w:val="left"/>
      <w:spacing w:before="150" w:after="150"/>
      <w:widowControl/>
    </w:pPr>
    <w:rPr>
      <w:rFonts w:ascii="宋体" w:hAnsi="宋体" w:cs="宋体"/>
      <w:sz w:val="24"/>
    </w:rPr>
  </w:style>
  <w:style w:type="paragraph" w:styleId="1233">
    <w:name w:val="默认段落字体 Para Char Char Char Char Char Char Char Char Char1 Char Char Char Char Char Char Char"/>
    <w:basedOn w:val="835"/>
    <w:next w:val="1233"/>
    <w:link w:val="806"/>
    <w:rPr>
      <w:rFonts w:ascii="Tahoma" w:hAnsi="Tahoma"/>
      <w:sz w:val="24"/>
    </w:rPr>
  </w:style>
  <w:style w:type="paragraph" w:styleId="1234">
    <w:name w:val="xl74"/>
    <w:basedOn w:val="806"/>
    <w:next w:val="1234"/>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35">
    <w:name w:val="xl24"/>
    <w:basedOn w:val="806"/>
    <w:next w:val="1235"/>
    <w:link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6">
    <w:name w:val="样式 样式 首行缩进:  2 字符 + 首行缩进:  2 字符"/>
    <w:basedOn w:val="806"/>
    <w:next w:val="1236"/>
    <w:link w:val="806"/>
    <w:pPr>
      <w:ind w:firstLine="420"/>
      <w:spacing w:line="360" w:lineRule="auto"/>
      <w:tabs>
        <w:tab w:val="left" w:pos="1800" w:leader="none"/>
      </w:tabs>
    </w:pPr>
    <w:rPr>
      <w:rFonts w:cs="宋体"/>
      <w:sz w:val="24"/>
      <w:szCs w:val="20"/>
    </w:rPr>
  </w:style>
  <w:style w:type="paragraph" w:styleId="1237">
    <w:name w:val="+(1)"/>
    <w:basedOn w:val="1188"/>
    <w:next w:val="1237"/>
    <w:link w:val="806"/>
    <w:pPr>
      <w:ind w:left="1140" w:firstLine="0"/>
      <w:tabs>
        <w:tab w:val="left" w:pos="1140" w:leader="none"/>
      </w:tabs>
    </w:pPr>
  </w:style>
  <w:style w:type="paragraph" w:styleId="1238">
    <w:name w:val="xl38"/>
    <w:basedOn w:val="806"/>
    <w:next w:val="1238"/>
    <w:link w:val="80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39">
    <w:name w:val="xl26"/>
    <w:basedOn w:val="806"/>
    <w:next w:val="1239"/>
    <w:link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40">
    <w:name w:val="Char Char Char Char"/>
    <w:basedOn w:val="806"/>
    <w:next w:val="1240"/>
    <w:link w:val="806"/>
  </w:style>
  <w:style w:type="paragraph" w:styleId="1241">
    <w:name w:val="列表段落"/>
    <w:basedOn w:val="806"/>
    <w:next w:val="1241"/>
    <w:link w:val="806"/>
    <w:uiPriority w:val="34"/>
    <w:qFormat/>
    <w:pPr>
      <w:ind w:firstLine="420"/>
    </w:pPr>
    <w:rPr>
      <w:rFonts w:ascii="Calibri" w:hAnsi="Calibri"/>
      <w:szCs w:val="22"/>
    </w:rPr>
  </w:style>
  <w:style w:type="paragraph" w:styleId="1242">
    <w:name w:val="xl77"/>
    <w:basedOn w:val="806"/>
    <w:next w:val="1242"/>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name w:val="a0"/>
    <w:basedOn w:val="806"/>
    <w:next w:val="1243"/>
    <w:link w:val="806"/>
    <w:pPr>
      <w:jc w:val="left"/>
      <w:spacing w:before="100" w:beforeAutospacing="1" w:after="100" w:afterAutospacing="1"/>
      <w:widowControl/>
    </w:pPr>
    <w:rPr>
      <w:rFonts w:ascii="宋体" w:hAnsi="宋体" w:cs="宋体"/>
      <w:sz w:val="24"/>
    </w:rPr>
  </w:style>
  <w:style w:type="paragraph" w:styleId="1244">
    <w:name w:val="P3"/>
    <w:next w:val="1244"/>
    <w:link w:val="806"/>
    <w:pPr>
      <w:ind w:left="2880" w:hanging="576"/>
      <w:jc w:val="both"/>
      <w:spacing w:after="240" w:line="0" w:lineRule="atLeast"/>
      <w:widowControl w:val="off"/>
    </w:pPr>
    <w:rPr>
      <w:rFonts w:eastAsia="全真中明體"/>
      <w:spacing w:val="30"/>
      <w:sz w:val="24"/>
      <w:lang w:val="en-GB" w:eastAsia="zh-TW" w:bidi="ar-SA"/>
    </w:rPr>
  </w:style>
  <w:style w:type="paragraph" w:styleId="1245">
    <w:name w:val="xl54"/>
    <w:basedOn w:val="806"/>
    <w:next w:val="1245"/>
    <w:link w:val="806"/>
    <w:pPr>
      <w:jc w:val="center"/>
      <w:spacing w:before="100" w:beforeAutospacing="1" w:after="100" w:afterAutospacing="1"/>
      <w:widowControl/>
    </w:pPr>
    <w:rPr>
      <w:rFonts w:hint="eastAsia" w:ascii="隶书" w:hAnsi="宋体" w:eastAsia="隶书"/>
      <w:sz w:val="48"/>
      <w:szCs w:val="48"/>
    </w:rPr>
  </w:style>
  <w:style w:type="paragraph" w:styleId="1246">
    <w:name w:val="xl41"/>
    <w:basedOn w:val="806"/>
    <w:next w:val="1246"/>
    <w:link w:val="806"/>
    <w:pPr>
      <w:jc w:val="left"/>
      <w:spacing w:before="100" w:beforeAutospacing="1" w:after="100" w:afterAutospacing="1"/>
      <w:widowControl/>
      <w:pBdr>
        <w:top w:val="single" w:color="000000" w:sz="4" w:space="0"/>
        <w:bottom w:val="single" w:color="000000" w:sz="4" w:space="0"/>
      </w:pBdr>
    </w:pPr>
    <w:rPr>
      <w:sz w:val="24"/>
    </w:rPr>
  </w:style>
  <w:style w:type="paragraph" w:styleId="1247">
    <w:name w:val="xl49"/>
    <w:basedOn w:val="806"/>
    <w:next w:val="1247"/>
    <w:link w:val="8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8">
    <w:name w:val="xl46"/>
    <w:basedOn w:val="806"/>
    <w:next w:val="1248"/>
    <w:link w:val="806"/>
    <w:pPr>
      <w:jc w:val="left"/>
      <w:spacing w:before="100" w:beforeAutospacing="1" w:after="100" w:afterAutospacing="1"/>
      <w:widowControl/>
    </w:pPr>
    <w:rPr>
      <w:rFonts w:hint="eastAsia" w:ascii="仿宋_GB2312" w:hAnsi="宋体" w:eastAsia="仿宋_GB2312"/>
      <w:sz w:val="24"/>
    </w:rPr>
  </w:style>
  <w:style w:type="paragraph" w:styleId="1249">
    <w:name w:val="二级条标题"/>
    <w:basedOn w:val="1250"/>
    <w:next w:val="806"/>
    <w:link w:val="806"/>
    <w:pPr>
      <w:ind w:left="480" w:hanging="480"/>
      <w:tabs>
        <w:tab w:val="left" w:pos="360" w:leader="none"/>
        <w:tab w:val="left" w:pos="480" w:leader="none"/>
      </w:tabs>
      <w:outlineLvl w:val="3"/>
    </w:pPr>
    <w:rPr>
      <w:rFonts w:ascii="Calibri" w:eastAsia="宋体"/>
    </w:rPr>
  </w:style>
  <w:style w:type="paragraph" w:styleId="1250">
    <w:name w:val="一级条标题"/>
    <w:basedOn w:val="806"/>
    <w:next w:val="806"/>
    <w:link w:val="806"/>
    <w:pPr>
      <w:ind w:left="420"/>
      <w:widowControl/>
      <w:tabs>
        <w:tab w:val="left" w:pos="360" w:leader="none"/>
      </w:tabs>
      <w:outlineLvl w:val="2"/>
    </w:pPr>
    <w:rPr>
      <w:rFonts w:ascii="黑体" w:hAnsi="Calibri" w:eastAsia="黑体"/>
      <w:szCs w:val="20"/>
    </w:rPr>
  </w:style>
  <w:style w:type="paragraph" w:styleId="1251">
    <w:name w:val="font5"/>
    <w:basedOn w:val="806"/>
    <w:next w:val="1251"/>
    <w:link w:val="806"/>
    <w:pPr>
      <w:jc w:val="left"/>
      <w:spacing w:before="100" w:beforeAutospacing="1" w:after="100" w:afterAutospacing="1"/>
      <w:widowControl/>
    </w:pPr>
    <w:rPr>
      <w:rFonts w:hint="eastAsia" w:ascii="宋体" w:hAnsi="宋体"/>
      <w:sz w:val="24"/>
    </w:rPr>
  </w:style>
  <w:style w:type="paragraph" w:styleId="1252">
    <w:name w:val="小标题 1"/>
    <w:basedOn w:val="806"/>
    <w:next w:val="1252"/>
    <w:link w:val="806"/>
    <w:pPr>
      <w:spacing w:line="360" w:lineRule="atLeast"/>
    </w:pPr>
    <w:rPr>
      <w:rFonts w:ascii="文鼎粗黑" w:eastAsia="文鼎粗黑"/>
      <w:sz w:val="22"/>
      <w:szCs w:val="20"/>
    </w:rPr>
  </w:style>
  <w:style w:type="paragraph" w:styleId="1253">
    <w:name w:val="纯文本111"/>
    <w:basedOn w:val="806"/>
    <w:next w:val="1253"/>
    <w:link w:val="806"/>
    <w:pPr>
      <w:jc w:val="left"/>
      <w:widowControl/>
    </w:pPr>
    <w:rPr>
      <w:rFonts w:ascii="宋体" w:hAnsi="Courier New" w:eastAsia="楷体_GB2312"/>
      <w:sz w:val="26"/>
      <w:szCs w:val="20"/>
    </w:rPr>
  </w:style>
  <w:style w:type="paragraph" w:styleId="1254">
    <w:name w:val="样式 标题 3h3H3sect1.2.3l3CT第二层条3rd level31.1.1BOD 0h31h..."/>
    <w:basedOn w:val="809"/>
    <w:next w:val="1254"/>
    <w:link w:val="806"/>
    <w:pPr>
      <w:spacing w:before="120" w:after="80" w:line="360" w:lineRule="auto"/>
    </w:pPr>
    <w:rPr>
      <w:rFonts w:ascii="Arial" w:hAnsi="Arial" w:eastAsia="黑体"/>
      <w:b w:val="0"/>
      <w:bCs w:val="0"/>
      <w:sz w:val="30"/>
      <w:szCs w:val="20"/>
    </w:rPr>
  </w:style>
  <w:style w:type="paragraph" w:styleId="1255">
    <w:name w:val="t14black"/>
    <w:basedOn w:val="806"/>
    <w:next w:val="1255"/>
    <w:link w:val="806"/>
    <w:pPr>
      <w:jc w:val="left"/>
      <w:spacing w:before="100" w:beforeAutospacing="1" w:after="100" w:afterAutospacing="1"/>
      <w:widowControl/>
    </w:pPr>
    <w:rPr>
      <w:rFonts w:ascii="宋体" w:hAnsi="宋体"/>
      <w:sz w:val="24"/>
    </w:rPr>
  </w:style>
  <w:style w:type="paragraph" w:styleId="1256">
    <w:name w:val="小点说明"/>
    <w:basedOn w:val="806"/>
    <w:next w:val="1256"/>
    <w:link w:val="806"/>
    <w:pPr>
      <w:ind w:left="360" w:firstLine="80"/>
      <w:spacing w:line="360" w:lineRule="auto"/>
      <w:tabs>
        <w:tab w:val="left" w:pos="392" w:leader="none"/>
      </w:tabs>
    </w:pPr>
    <w:rPr>
      <w:rFonts w:ascii="宋体" w:hAnsi="Arial"/>
      <w:szCs w:val="20"/>
    </w:rPr>
  </w:style>
  <w:style w:type="paragraph" w:styleId="1257">
    <w:name w:val="xl42"/>
    <w:basedOn w:val="806"/>
    <w:next w:val="1257"/>
    <w:link w:val="806"/>
    <w:pPr>
      <w:jc w:val="left"/>
      <w:spacing w:before="100" w:beforeAutospacing="1" w:after="100" w:afterAutospacing="1"/>
      <w:widowControl/>
      <w:pBdr>
        <w:top w:val="single" w:color="000000" w:sz="4" w:space="0"/>
      </w:pBdr>
    </w:pPr>
    <w:rPr>
      <w:sz w:val="24"/>
    </w:rPr>
  </w:style>
  <w:style w:type="paragraph" w:styleId="1258">
    <w:name w:val="xl59"/>
    <w:basedOn w:val="806"/>
    <w:next w:val="1258"/>
    <w:link w:val="80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59">
    <w:name w:val="1"/>
    <w:next w:val="1259"/>
    <w:link w:val="806"/>
    <w:pPr>
      <w:jc w:val="both"/>
      <w:widowControl w:val="off"/>
    </w:pPr>
    <w:rPr>
      <w:sz w:val="21"/>
      <w:szCs w:val="24"/>
      <w:lang w:val="en-US" w:eastAsia="zh-CN" w:bidi="ar-SA"/>
    </w:rPr>
  </w:style>
  <w:style w:type="paragraph" w:styleId="1260">
    <w:name w:val="msonormalcxspmiddle"/>
    <w:basedOn w:val="806"/>
    <w:next w:val="1260"/>
    <w:link w:val="806"/>
    <w:pPr>
      <w:jc w:val="left"/>
      <w:widowControl/>
    </w:pPr>
    <w:rPr>
      <w:rFonts w:ascii="宋体" w:hAnsi="宋体" w:cs="宋体"/>
      <w:sz w:val="24"/>
    </w:rPr>
  </w:style>
  <w:style w:type="paragraph" w:styleId="1261">
    <w:name w:val="样式 仿宋_GB2312 四号 黑色 左 行距: 1.5 倍行距"/>
    <w:basedOn w:val="806"/>
    <w:next w:val="1261"/>
    <w:link w:val="806"/>
    <w:pPr>
      <w:jc w:val="left"/>
      <w:spacing w:line="360" w:lineRule="auto"/>
    </w:pPr>
    <w:rPr>
      <w:rFonts w:ascii="仿宋_GB2312" w:hAnsi="宋体" w:eastAsia="仿宋_GB2312"/>
      <w:color w:val="000000"/>
      <w:sz w:val="24"/>
      <w:szCs w:val="20"/>
    </w:rPr>
  </w:style>
  <w:style w:type="paragraph" w:styleId="1262">
    <w:name w:val="打对勾的标号1"/>
    <w:basedOn w:val="806"/>
    <w:next w:val="1262"/>
    <w:link w:val="806"/>
    <w:pPr>
      <w:tabs>
        <w:tab w:val="left" w:pos="540" w:leader="none"/>
      </w:tabs>
    </w:pPr>
    <w:rPr>
      <w:rFonts w:ascii="宋体" w:hAnsi="Calibri"/>
      <w:color w:val="000000"/>
      <w:sz w:val="28"/>
      <w:szCs w:val="20"/>
      <w:lang w:val="en-GB"/>
    </w:rPr>
  </w:style>
  <w:style w:type="paragraph" w:styleId="1263">
    <w:name w:val="yyn2"/>
    <w:basedOn w:val="806"/>
    <w:next w:val="1263"/>
    <w:link w:val="806"/>
    <w:pPr>
      <w:jc w:val="left"/>
      <w:keepNext/>
      <w:spacing w:line="360" w:lineRule="auto"/>
      <w:widowControl/>
      <w:tabs>
        <w:tab w:val="left" w:pos="1344" w:leader="none"/>
      </w:tabs>
    </w:pPr>
    <w:rPr>
      <w:rFonts w:ascii="宋体" w:hAnsi="Calibri"/>
      <w:color w:val="000000"/>
      <w:sz w:val="28"/>
      <w:szCs w:val="20"/>
    </w:rPr>
  </w:style>
  <w:style w:type="paragraph" w:styleId="1264">
    <w:name w:val="Char1"/>
    <w:basedOn w:val="806"/>
    <w:next w:val="1264"/>
    <w:link w:val="806"/>
    <w:pPr>
      <w:tabs>
        <w:tab w:val="left" w:pos="360" w:leader="none"/>
      </w:tabs>
    </w:pPr>
    <w:rPr>
      <w:rFonts w:ascii="Calibri" w:hAnsi="Calibri"/>
    </w:rPr>
  </w:style>
  <w:style w:type="paragraph" w:styleId="1265">
    <w:name w:val="样式 标题 1 + (西文) 宋体 小四"/>
    <w:basedOn w:val="807"/>
    <w:next w:val="1265"/>
    <w:link w:val="806"/>
    <w:pPr>
      <w:outlineLvl w:val="9"/>
    </w:pPr>
    <w:rPr>
      <w:rFonts w:ascii="宋体" w:hAnsi="宋体" w:eastAsia="宋体"/>
      <w:sz w:val="24"/>
    </w:rPr>
  </w:style>
  <w:style w:type="paragraph" w:styleId="1266">
    <w:name w:val="样式2"/>
    <w:basedOn w:val="812"/>
    <w:next w:val="1266"/>
    <w:link w:val="806"/>
    <w:pPr>
      <w:ind w:left="1080" w:hanging="1080"/>
      <w:spacing w:before="240" w:after="64" w:line="320" w:lineRule="auto"/>
      <w:tabs>
        <w:tab w:val="left" w:pos="3578" w:leader="none"/>
      </w:tabs>
    </w:pPr>
    <w:rPr>
      <w:rFonts w:ascii="Arial" w:hAnsi="Arial" w:eastAsia="黑体"/>
      <w:sz w:val="24"/>
    </w:rPr>
  </w:style>
  <w:style w:type="paragraph" w:styleId="1267">
    <w:name w:val="正文_9"/>
    <w:next w:val="1267"/>
    <w:link w:val="806"/>
    <w:qFormat/>
    <w:pPr>
      <w:jc w:val="both"/>
      <w:widowControl w:val="off"/>
    </w:pPr>
    <w:rPr>
      <w:sz w:val="21"/>
      <w:szCs w:val="24"/>
      <w:lang w:val="en-US" w:eastAsia="zh-CN" w:bidi="ar-SA"/>
    </w:rPr>
  </w:style>
  <w:style w:type="paragraph" w:styleId="1268">
    <w:name w:val="图表题"/>
    <w:basedOn w:val="806"/>
    <w:next w:val="1268"/>
    <w:link w:val="806"/>
    <w:pPr>
      <w:jc w:val="center"/>
      <w:spacing w:line="400" w:lineRule="exact"/>
    </w:pPr>
    <w:rPr>
      <w:szCs w:val="20"/>
    </w:rPr>
  </w:style>
  <w:style w:type="paragraph" w:styleId="1269">
    <w:name w:val="6"/>
    <w:basedOn w:val="806"/>
    <w:next w:val="842"/>
    <w:link w:val="806"/>
    <w:pPr>
      <w:spacing w:after="120"/>
    </w:pPr>
  </w:style>
  <w:style w:type="paragraph" w:styleId="1270">
    <w:name w:val="Char Char Char Char1"/>
    <w:basedOn w:val="806"/>
    <w:next w:val="1270"/>
    <w:link w:val="806"/>
    <w:pPr>
      <w:ind w:left="495" w:hanging="495"/>
      <w:tabs>
        <w:tab w:val="left" w:pos="495" w:leader="none"/>
      </w:tabs>
    </w:pPr>
    <w:rPr>
      <w:rFonts w:ascii="Calibri" w:hAnsi="Calibri"/>
    </w:rPr>
  </w:style>
  <w:style w:type="paragraph" w:styleId="1271">
    <w:name w:val="xl65"/>
    <w:basedOn w:val="806"/>
    <w:next w:val="1271"/>
    <w:link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2">
    <w:name w:val="方案文档"/>
    <w:basedOn w:val="806"/>
    <w:next w:val="1272"/>
    <w:link w:val="806"/>
    <w:pPr>
      <w:ind w:firstLine="225"/>
      <w:spacing w:before="120" w:after="120" w:line="360" w:lineRule="auto"/>
    </w:pPr>
    <w:rPr>
      <w:rFonts w:ascii="Arial" w:hAnsi="Arial"/>
      <w:sz w:val="24"/>
      <w:szCs w:val="20"/>
    </w:rPr>
  </w:style>
  <w:style w:type="paragraph" w:styleId="1273">
    <w:name w:val="body4"/>
    <w:basedOn w:val="806"/>
    <w:next w:val="811"/>
    <w:link w:val="806"/>
    <w:pPr>
      <w:ind w:left="3960" w:firstLine="22"/>
      <w:jc w:val="left"/>
      <w:widowControl/>
    </w:pPr>
    <w:rPr>
      <w:rFonts w:ascii="仿宋_GB2312" w:eastAsia="仿宋_GB2312"/>
      <w:sz w:val="28"/>
      <w:szCs w:val="20"/>
    </w:rPr>
  </w:style>
  <w:style w:type="paragraph" w:styleId="1274">
    <w:name w:val="样式 样式 标题 3sect1.2.3h3H3l3CTl3+toc 3heading 3Sub-section Tit... +..."/>
    <w:basedOn w:val="806"/>
    <w:next w:val="1274"/>
    <w:link w:val="806"/>
    <w:pPr>
      <w:spacing w:line="412" w:lineRule="auto"/>
      <w:tabs>
        <w:tab w:val="left" w:pos="1800" w:leader="none"/>
      </w:tabs>
      <w:outlineLvl w:val="2"/>
    </w:pPr>
    <w:rPr>
      <w:rFonts w:eastAsia="黑体" w:cs="宋体"/>
      <w:b/>
      <w:bCs/>
      <w:sz w:val="30"/>
      <w:szCs w:val="20"/>
    </w:rPr>
  </w:style>
  <w:style w:type="paragraph" w:styleId="1275">
    <w:name w:val="样式 标题 4 + (西文) 宋体 小四"/>
    <w:basedOn w:val="806"/>
    <w:next w:val="1275"/>
    <w:link w:val="806"/>
    <w:pPr>
      <w:spacing w:line="360" w:lineRule="auto"/>
    </w:pPr>
    <w:rPr>
      <w:rFonts w:ascii="宋体" w:hAnsi="宋体" w:eastAsia="仿宋_GB2312"/>
      <w:sz w:val="24"/>
      <w:szCs w:val="20"/>
    </w:rPr>
  </w:style>
  <w:style w:type="paragraph" w:styleId="1276">
    <w:name w:val="默认段落字体 Para Char Char Char Char"/>
    <w:basedOn w:val="806"/>
    <w:next w:val="1276"/>
    <w:link w:val="806"/>
    <w:rPr>
      <w:sz w:val="20"/>
      <w:szCs w:val="20"/>
    </w:rPr>
  </w:style>
  <w:style w:type="paragraph" w:styleId="1277">
    <w:name w:val="xl50"/>
    <w:basedOn w:val="806"/>
    <w:next w:val="1277"/>
    <w:link w:val="80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78">
    <w:name w:val="正文缩进2"/>
    <w:basedOn w:val="806"/>
    <w:next w:val="1278"/>
    <w:link w:val="806"/>
    <w:pPr>
      <w:ind w:firstLine="480"/>
      <w:spacing w:line="360" w:lineRule="auto"/>
    </w:pPr>
    <w:rPr>
      <w:sz w:val="24"/>
      <w:szCs w:val="20"/>
    </w:rPr>
  </w:style>
  <w:style w:type="paragraph" w:styleId="1279">
    <w:name w:val="xl25"/>
    <w:basedOn w:val="806"/>
    <w:next w:val="1279"/>
    <w:link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80">
    <w:name w:val="样式 标题 4 + 仿宋_GB2312"/>
    <w:basedOn w:val="810"/>
    <w:next w:val="1280"/>
    <w:link w:val="806"/>
    <w:pPr>
      <w:keepLines w:val="0"/>
      <w:spacing w:before="0" w:after="0" w:line="300" w:lineRule="auto"/>
    </w:pPr>
    <w:rPr>
      <w:rFonts w:ascii="仿宋_GB2312" w:hAnsi="仿宋_GB2312" w:eastAsia="仿宋_GB2312"/>
      <w:color w:val="ff00ff"/>
      <w:sz w:val="30"/>
      <w:szCs w:val="30"/>
    </w:rPr>
  </w:style>
  <w:style w:type="paragraph" w:styleId="1281">
    <w:name w:val="+注："/>
    <w:basedOn w:val="806"/>
    <w:next w:val="1281"/>
    <w:link w:val="806"/>
    <w:pPr>
      <w:ind w:firstLine="200"/>
      <w:spacing w:line="360" w:lineRule="auto"/>
    </w:pPr>
    <w:rPr>
      <w:rFonts w:ascii="Calibri" w:hAnsi="Calibri"/>
      <w:szCs w:val="21"/>
    </w:rPr>
  </w:style>
  <w:style w:type="paragraph" w:styleId="1282">
    <w:name w:val="列项——（一级）"/>
    <w:next w:val="1282"/>
    <w:link w:val="806"/>
    <w:pPr>
      <w:ind w:left="420" w:hanging="420"/>
      <w:jc w:val="both"/>
      <w:widowControl w:val="off"/>
      <w:tabs>
        <w:tab w:val="left" w:pos="420" w:leader="none"/>
        <w:tab w:val="left" w:pos="900" w:leader="none"/>
      </w:tabs>
    </w:pPr>
    <w:rPr>
      <w:rFonts w:ascii="宋体"/>
      <w:sz w:val="21"/>
      <w:lang w:val="en-US" w:eastAsia="zh-CN" w:bidi="ar-SA"/>
    </w:rPr>
  </w:style>
  <w:style w:type="paragraph" w:styleId="1283">
    <w:name w:val="默认段落字体 Para Char Char Char Char Char Char Char Char Char1 Char Char Char Char"/>
    <w:basedOn w:val="806"/>
    <w:next w:val="1283"/>
    <w:link w:val="806"/>
    <w:rPr>
      <w:rFonts w:ascii="Tahoma" w:hAnsi="Tahoma"/>
      <w:sz w:val="24"/>
      <w:szCs w:val="20"/>
    </w:rPr>
  </w:style>
  <w:style w:type="paragraph" w:styleId="1284">
    <w:name w:val="Char Char Char Char Char Char Char Char Char Char Char1 Char Char Char Char Char Char Char Char Char Char"/>
    <w:basedOn w:val="806"/>
    <w:next w:val="1284"/>
    <w:link w:val="806"/>
    <w:rPr>
      <w:rFonts w:ascii="Tahoma" w:hAnsi="Tahoma"/>
      <w:sz w:val="24"/>
      <w:szCs w:val="20"/>
    </w:rPr>
  </w:style>
  <w:style w:type="paragraph" w:styleId="1285">
    <w:name w:val="Char Char Char Char Char Char Char Char Char Char Char Char Char Char Char Char"/>
    <w:basedOn w:val="806"/>
    <w:next w:val="1285"/>
    <w:link w:val="806"/>
    <w:rPr>
      <w:rFonts w:ascii="仿宋_GB2312" w:eastAsia="仿宋_GB2312"/>
      <w:b/>
      <w:sz w:val="28"/>
      <w:szCs w:val="20"/>
    </w:rPr>
  </w:style>
  <w:style w:type="paragraph" w:styleId="1286">
    <w:name w:val="标准正文"/>
    <w:basedOn w:val="844"/>
    <w:next w:val="1286"/>
    <w:link w:val="806"/>
    <w:pPr>
      <w:ind w:left="0" w:firstLine="482"/>
      <w:spacing w:before="60" w:after="60" w:line="360" w:lineRule="auto"/>
    </w:pPr>
    <w:rPr>
      <w:rFonts w:ascii="Arial" w:hAnsi="Arial" w:eastAsia="宋体"/>
      <w:szCs w:val="24"/>
    </w:rPr>
  </w:style>
  <w:style w:type="paragraph" w:styleId="1287">
    <w:name w:val="xl70"/>
    <w:basedOn w:val="806"/>
    <w:next w:val="1287"/>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name w:val="xl55"/>
    <w:basedOn w:val="806"/>
    <w:next w:val="1288"/>
    <w:link w:val="80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89">
    <w:name w:val="列出段落"/>
    <w:basedOn w:val="806"/>
    <w:next w:val="1289"/>
    <w:link w:val="806"/>
    <w:uiPriority w:val="34"/>
    <w:qFormat/>
    <w:pPr>
      <w:ind w:firstLine="420"/>
    </w:pPr>
    <w:rPr>
      <w:szCs w:val="20"/>
    </w:rPr>
  </w:style>
  <w:style w:type="paragraph" w:styleId="1290">
    <w:name w:val="+正文 Char Char5 Char"/>
    <w:basedOn w:val="806"/>
    <w:next w:val="1290"/>
    <w:link w:val="806"/>
    <w:pPr>
      <w:ind w:firstLine="200"/>
      <w:spacing w:line="360" w:lineRule="auto"/>
    </w:pPr>
    <w:rPr>
      <w:rFonts w:ascii="Calibri" w:hAnsi="Calibri"/>
      <w:sz w:val="24"/>
      <w:szCs w:val="20"/>
    </w:rPr>
  </w:style>
  <w:style w:type="paragraph" w:styleId="1291">
    <w:name w:val="列出段落11"/>
    <w:basedOn w:val="806"/>
    <w:next w:val="1291"/>
    <w:link w:val="806"/>
    <w:pPr>
      <w:ind w:firstLine="420"/>
    </w:pPr>
    <w:rPr>
      <w:rFonts w:ascii="Calibri" w:hAnsi="Calibri"/>
      <w:szCs w:val="22"/>
    </w:rPr>
  </w:style>
  <w:style w:type="paragraph" w:styleId="1292">
    <w:name w:val="样式 仿宋_GB2312 四号 黑色 行距: 1.5 倍行距"/>
    <w:basedOn w:val="806"/>
    <w:next w:val="1292"/>
    <w:link w:val="806"/>
    <w:pPr>
      <w:ind w:firstLine="560"/>
      <w:spacing w:line="360" w:lineRule="auto"/>
    </w:pPr>
    <w:rPr>
      <w:rFonts w:ascii="仿宋_GB2312" w:hAnsi="宋体" w:eastAsia="仿宋_GB2312"/>
      <w:color w:val="000000"/>
      <w:sz w:val="24"/>
      <w:szCs w:val="20"/>
    </w:rPr>
  </w:style>
  <w:style w:type="paragraph" w:styleId="1293">
    <w:name w:val="xl78"/>
    <w:basedOn w:val="806"/>
    <w:next w:val="1293"/>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94">
    <w:name w:val="+正文 Char Char5"/>
    <w:basedOn w:val="806"/>
    <w:next w:val="1294"/>
    <w:link w:val="806"/>
    <w:pPr>
      <w:ind w:firstLine="200"/>
    </w:pPr>
    <w:rPr>
      <w:rFonts w:ascii="Calibri" w:hAnsi="Calibri"/>
      <w:sz w:val="24"/>
    </w:rPr>
  </w:style>
  <w:style w:type="paragraph" w:styleId="1295">
    <w:name w:val="+列表1"/>
    <w:basedOn w:val="806"/>
    <w:next w:val="1295"/>
    <w:link w:val="806"/>
    <w:pPr>
      <w:jc w:val="center"/>
    </w:pPr>
    <w:rPr>
      <w:rFonts w:ascii="Calibri" w:hAnsi="Calibri"/>
      <w:sz w:val="24"/>
    </w:rPr>
  </w:style>
  <w:style w:type="paragraph" w:styleId="1296">
    <w:name w:val="样式 标题 4H4h4PIM 4第三层条bulletblbbheading 4 + Indent: Left 0..."/>
    <w:basedOn w:val="810"/>
    <w:next w:val="1197"/>
    <w:link w:val="806"/>
    <w:pPr>
      <w:ind w:left="360"/>
      <w:keepLines w:val="0"/>
      <w:keepNext w:val="0"/>
      <w:spacing w:line="360" w:lineRule="auto"/>
      <w:tabs>
        <w:tab w:val="left" w:pos="1800" w:leader="none"/>
      </w:tabs>
    </w:pPr>
    <w:rPr>
      <w:rFonts w:ascii="黑体" w:hAnsi="Times New Roman" w:eastAsia="黑体" w:cs="宋体"/>
      <w:szCs w:val="20"/>
    </w:rPr>
  </w:style>
  <w:style w:type="paragraph" w:styleId="1297">
    <w:name w:val="font10"/>
    <w:basedOn w:val="806"/>
    <w:next w:val="1297"/>
    <w:link w:val="806"/>
    <w:pPr>
      <w:jc w:val="left"/>
      <w:spacing w:before="100" w:beforeAutospacing="1" w:after="100" w:afterAutospacing="1"/>
      <w:widowControl/>
    </w:pPr>
    <w:rPr>
      <w:rFonts w:ascii="宋体" w:hAnsi="宋体" w:cs="宋体"/>
      <w:szCs w:val="21"/>
    </w:rPr>
  </w:style>
  <w:style w:type="paragraph" w:styleId="1298">
    <w:name w:val="样式1"/>
    <w:basedOn w:val="806"/>
    <w:next w:val="1298"/>
    <w:link w:val="806"/>
    <w:pPr>
      <w:ind w:left="660" w:hanging="660"/>
      <w:tabs>
        <w:tab w:val="left" w:pos="660" w:leader="none"/>
        <w:tab w:val="left" w:pos="709" w:leader="none"/>
      </w:tabs>
    </w:pPr>
    <w:rPr>
      <w:rFonts w:ascii="宋体" w:hAnsi="宋体"/>
      <w:szCs w:val="21"/>
    </w:rPr>
  </w:style>
  <w:style w:type="paragraph" w:styleId="1299">
    <w:name w:val="xl44"/>
    <w:basedOn w:val="806"/>
    <w:next w:val="1299"/>
    <w:link w:val="806"/>
    <w:pPr>
      <w:jc w:val="left"/>
      <w:spacing w:before="100" w:beforeAutospacing="1" w:after="100" w:afterAutospacing="1"/>
      <w:widowControl/>
    </w:pPr>
    <w:rPr>
      <w:sz w:val="24"/>
    </w:rPr>
  </w:style>
  <w:style w:type="paragraph" w:styleId="1300">
    <w:name w:val="Char Char Char Char Char Char Char Char Char1 Char"/>
    <w:basedOn w:val="835"/>
    <w:next w:val="1300"/>
    <w:link w:val="806"/>
    <w:pPr>
      <w:spacing w:line="360" w:lineRule="auto"/>
    </w:pPr>
    <w:rPr>
      <w:rFonts w:ascii="Calibri" w:hAnsi="Calibri"/>
      <w:szCs w:val="24"/>
    </w:rPr>
  </w:style>
  <w:style w:type="paragraph" w:styleId="1301">
    <w:name w:val="xl36"/>
    <w:basedOn w:val="806"/>
    <w:next w:val="1301"/>
    <w:link w:val="80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02">
    <w:name w:val="font0"/>
    <w:basedOn w:val="806"/>
    <w:next w:val="1302"/>
    <w:link w:val="806"/>
    <w:pPr>
      <w:jc w:val="left"/>
      <w:spacing w:before="100" w:beforeAutospacing="1" w:after="100" w:afterAutospacing="1"/>
      <w:widowControl/>
    </w:pPr>
    <w:rPr>
      <w:rFonts w:hint="eastAsia" w:ascii="宋体" w:hAnsi="宋体"/>
      <w:sz w:val="24"/>
    </w:rPr>
  </w:style>
  <w:style w:type="paragraph" w:styleId="1303">
    <w:name w:val="font11"/>
    <w:basedOn w:val="806"/>
    <w:next w:val="1303"/>
    <w:link w:val="806"/>
    <w:pPr>
      <w:jc w:val="left"/>
      <w:spacing w:before="100" w:beforeAutospacing="1" w:after="100" w:afterAutospacing="1"/>
      <w:widowControl/>
    </w:pPr>
    <w:rPr>
      <w:rFonts w:ascii="宋体" w:hAnsi="宋体" w:cs="宋体"/>
      <w:color w:val="000000"/>
      <w:sz w:val="18"/>
      <w:szCs w:val="18"/>
    </w:rPr>
  </w:style>
  <w:style w:type="paragraph" w:styleId="1304">
    <w:name w:val="接續本文"/>
    <w:basedOn w:val="842"/>
    <w:next w:val="1304"/>
    <w:link w:val="806"/>
    <w:pPr>
      <w:ind w:left="1080"/>
      <w:jc w:val="both"/>
      <w:keepNext/>
      <w:spacing w:after="240" w:line="240" w:lineRule="atLeast"/>
      <w:widowControl/>
    </w:pPr>
    <w:rPr>
      <w:rFonts w:ascii="Arial" w:hAnsi="Arial" w:eastAsia="PMingLiU"/>
      <w:spacing w:val="-5"/>
      <w:position w:val="0"/>
      <w:sz w:val="20"/>
      <w:lang w:eastAsia="zh-TW" w:bidi="he-IL"/>
    </w:rPr>
  </w:style>
  <w:style w:type="paragraph" w:styleId="1305">
    <w:name w:val="xl34"/>
    <w:basedOn w:val="806"/>
    <w:next w:val="1305"/>
    <w:link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06">
    <w:name w:val="图表"/>
    <w:basedOn w:val="806"/>
    <w:next w:val="1182"/>
    <w:link w:val="806"/>
    <w:pPr>
      <w:ind w:left="-420" w:right="-1349"/>
      <w:jc w:val="center"/>
      <w:spacing w:before="120" w:line="240" w:lineRule="atLeast"/>
    </w:pPr>
    <w:rPr>
      <w:rFonts w:ascii="宋体" w:hAnsi="Arial"/>
      <w:sz w:val="28"/>
      <w:szCs w:val="20"/>
    </w:rPr>
  </w:style>
  <w:style w:type="paragraph" w:styleId="1307">
    <w:name w:val="xl40"/>
    <w:basedOn w:val="806"/>
    <w:next w:val="1307"/>
    <w:link w:val="806"/>
    <w:pPr>
      <w:jc w:val="left"/>
      <w:spacing w:before="100" w:beforeAutospacing="1" w:after="100" w:afterAutospacing="1"/>
      <w:widowControl/>
      <w:pBdr>
        <w:bottom w:val="single" w:color="000000" w:sz="4" w:space="0"/>
      </w:pBdr>
    </w:pPr>
    <w:rPr>
      <w:sz w:val="24"/>
    </w:rPr>
  </w:style>
  <w:style w:type="paragraph" w:styleId="1308">
    <w:name w:val="华宇段落1 Char"/>
    <w:basedOn w:val="806"/>
    <w:next w:val="1308"/>
    <w:link w:val="806"/>
    <w:pPr>
      <w:ind w:firstLine="200"/>
      <w:spacing w:line="360" w:lineRule="auto"/>
    </w:pPr>
    <w:rPr>
      <w:sz w:val="24"/>
      <w:szCs w:val="20"/>
    </w:rPr>
  </w:style>
  <w:style w:type="paragraph" w:styleId="1309">
    <w:name w:val="+标题4"/>
    <w:basedOn w:val="810"/>
    <w:next w:val="1309"/>
    <w:link w:val="806"/>
    <w:pPr>
      <w:spacing w:before="0" w:after="0" w:line="360" w:lineRule="auto"/>
      <w:tabs>
        <w:tab w:val="left" w:pos="0" w:leader="none"/>
      </w:tabs>
    </w:pPr>
    <w:rPr>
      <w:rFonts w:ascii="Times New Roman" w:hAnsi="Times New Roman"/>
      <w:sz w:val="24"/>
    </w:rPr>
  </w:style>
  <w:style w:type="paragraph" w:styleId="1310">
    <w:name w:val="表文字"/>
    <w:next w:val="1310"/>
    <w:link w:val="806"/>
    <w:rPr>
      <w:rFonts w:ascii="宋体"/>
      <w:lang w:val="en-US" w:eastAsia="zh-CN" w:bidi="ar-SA"/>
    </w:rPr>
  </w:style>
  <w:style w:type="paragraph" w:styleId="1311">
    <w:name w:val="xl68"/>
    <w:basedOn w:val="806"/>
    <w:next w:val="1311"/>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12">
    <w:name w:val="font12"/>
    <w:basedOn w:val="806"/>
    <w:next w:val="1312"/>
    <w:link w:val="806"/>
    <w:pPr>
      <w:jc w:val="left"/>
      <w:spacing w:before="100" w:beforeAutospacing="1" w:after="100" w:afterAutospacing="1"/>
      <w:widowControl/>
    </w:pPr>
    <w:rPr>
      <w:rFonts w:ascii="宋体" w:hAnsi="宋体" w:cs="宋体"/>
      <w:sz w:val="18"/>
      <w:szCs w:val="18"/>
    </w:rPr>
  </w:style>
  <w:style w:type="paragraph" w:styleId="1313">
    <w:name w:val="正文文本 21"/>
    <w:basedOn w:val="806"/>
    <w:next w:val="1313"/>
    <w:link w:val="806"/>
    <w:pPr>
      <w:ind w:firstLine="480"/>
      <w:jc w:val="left"/>
      <w:spacing w:line="400" w:lineRule="exact"/>
    </w:pPr>
    <w:rPr>
      <w:rFonts w:ascii="仿宋_GB2312" w:eastAsia="仿宋_GB2312"/>
      <w:sz w:val="24"/>
      <w:szCs w:val="20"/>
    </w:rPr>
  </w:style>
  <w:style w:type="paragraph" w:styleId="1314">
    <w:name w:val="xl75"/>
    <w:basedOn w:val="806"/>
    <w:next w:val="1314"/>
    <w:link w:val="80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15">
    <w:name w:val="xl48"/>
    <w:basedOn w:val="806"/>
    <w:next w:val="1315"/>
    <w:link w:val="8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16">
    <w:name w:val="xl66"/>
    <w:basedOn w:val="806"/>
    <w:next w:val="1316"/>
    <w:link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7">
    <w:name w:val="xl47"/>
    <w:basedOn w:val="806"/>
    <w:next w:val="1317"/>
    <w:link w:val="806"/>
    <w:pPr>
      <w:jc w:val="left"/>
      <w:spacing w:before="100" w:beforeAutospacing="1" w:after="100" w:afterAutospacing="1"/>
      <w:widowControl/>
    </w:pPr>
    <w:rPr>
      <w:rFonts w:hint="eastAsia" w:ascii="仿宋_GB2312" w:hAnsi="宋体" w:eastAsia="仿宋_GB2312"/>
      <w:sz w:val="22"/>
      <w:szCs w:val="22"/>
    </w:rPr>
  </w:style>
  <w:style w:type="paragraph" w:styleId="1318">
    <w:name w:val="我的正文"/>
    <w:basedOn w:val="806"/>
    <w:next w:val="1318"/>
    <w:link w:val="806"/>
    <w:pPr>
      <w:jc w:val="left"/>
      <w:spacing w:line="300" w:lineRule="auto"/>
      <w:widowControl/>
    </w:pPr>
    <w:rPr>
      <w:rFonts w:eastAsia="楷体_GB2312"/>
      <w:spacing w:val="8"/>
      <w:sz w:val="24"/>
    </w:rPr>
  </w:style>
  <w:style w:type="paragraph" w:styleId="1319">
    <w:name w:val="xl51"/>
    <w:basedOn w:val="806"/>
    <w:next w:val="1319"/>
    <w:link w:val="80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20">
    <w:name w:val="xl67"/>
    <w:basedOn w:val="806"/>
    <w:next w:val="1320"/>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21">
    <w:name w:val="正文文本 Char Char"/>
    <w:basedOn w:val="806"/>
    <w:next w:val="1321"/>
    <w:link w:val="806"/>
    <w:pPr>
      <w:jc w:val="center"/>
    </w:pPr>
    <w:rPr>
      <w:szCs w:val="20"/>
    </w:rPr>
  </w:style>
  <w:style w:type="paragraph" w:styleId="1322">
    <w:name w:val="勾"/>
    <w:basedOn w:val="806"/>
    <w:next w:val="1322"/>
    <w:link w:val="806"/>
    <w:pPr>
      <w:ind w:left="960" w:hanging="960"/>
      <w:spacing w:line="360" w:lineRule="auto"/>
      <w:tabs>
        <w:tab w:val="left" w:pos="425" w:leader="none"/>
        <w:tab w:val="left" w:pos="960" w:leader="none"/>
      </w:tabs>
    </w:pPr>
    <w:rPr>
      <w:sz w:val="24"/>
      <w:szCs w:val="20"/>
    </w:rPr>
  </w:style>
  <w:style w:type="paragraph" w:styleId="1323">
    <w:name w:val="pa-1"/>
    <w:basedOn w:val="806"/>
    <w:next w:val="1323"/>
    <w:link w:val="806"/>
    <w:pPr>
      <w:jc w:val="left"/>
      <w:spacing w:before="150" w:after="150"/>
      <w:widowControl/>
    </w:pPr>
    <w:rPr>
      <w:rFonts w:ascii="宋体" w:hAnsi="宋体" w:cs="宋体"/>
      <w:sz w:val="24"/>
    </w:rPr>
  </w:style>
  <w:style w:type="paragraph" w:styleId="1324">
    <w:name w:val="默认段落字体 Para Char Char Char Char Char Char Char"/>
    <w:basedOn w:val="806"/>
    <w:next w:val="1324"/>
    <w:link w:val="806"/>
    <w:rPr>
      <w:rFonts w:ascii="Tahoma" w:hAnsi="Tahoma"/>
      <w:sz w:val="24"/>
      <w:szCs w:val="20"/>
    </w:rPr>
  </w:style>
  <w:style w:type="paragraph" w:styleId="1325">
    <w:name w:val="para1"/>
    <w:basedOn w:val="806"/>
    <w:next w:val="1325"/>
    <w:link w:val="806"/>
    <w:pPr>
      <w:jc w:val="left"/>
      <w:spacing w:before="100" w:beforeAutospacing="1" w:after="100" w:afterAutospacing="1"/>
      <w:widowControl/>
    </w:pPr>
    <w:rPr>
      <w:rFonts w:ascii="宋体" w:hAnsi="宋体" w:cs="宋体"/>
      <w:sz w:val="24"/>
    </w:rPr>
  </w:style>
  <w:style w:type="paragraph" w:styleId="1326">
    <w:name w:val="Char"/>
    <w:basedOn w:val="806"/>
    <w:next w:val="1326"/>
    <w:link w:val="806"/>
    <w:pPr>
      <w:ind w:left="495" w:hanging="495"/>
      <w:tabs>
        <w:tab w:val="left" w:pos="495" w:leader="none"/>
      </w:tabs>
    </w:pPr>
  </w:style>
  <w:style w:type="paragraph" w:styleId="1327">
    <w:name w:val="性能表格"/>
    <w:basedOn w:val="806"/>
    <w:next w:val="1327"/>
    <w:link w:val="806"/>
    <w:pPr>
      <w:spacing w:line="360" w:lineRule="atLeast"/>
    </w:pPr>
    <w:rPr>
      <w:sz w:val="24"/>
      <w:szCs w:val="20"/>
    </w:rPr>
  </w:style>
  <w:style w:type="paragraph" w:styleId="1328">
    <w:name w:val="样式 样式 样式 标题 3sect1.2.3h3H3l3CTl3+toc 3heading 3Sub-section Tit....."/>
    <w:basedOn w:val="1274"/>
    <w:next w:val="1328"/>
    <w:link w:val="806"/>
    <w:pPr>
      <w:spacing w:before="468" w:after="312"/>
      <w:tabs>
        <w:tab w:val="left" w:pos="1800" w:leader="none"/>
      </w:tabs>
    </w:pPr>
    <w:rPr>
      <w:rFonts w:eastAsia="宋体" w:cs="Times New Roman"/>
    </w:rPr>
  </w:style>
  <w:style w:type="paragraph" w:styleId="1329">
    <w:name w:val="Char Char1 Char Char Char Char Char Char Char"/>
    <w:basedOn w:val="806"/>
    <w:next w:val="1329"/>
    <w:link w:val="806"/>
    <w:rPr>
      <w:rFonts w:ascii="Tahoma" w:hAnsi="Tahoma"/>
      <w:sz w:val="24"/>
      <w:szCs w:val="20"/>
    </w:rPr>
  </w:style>
  <w:style w:type="paragraph" w:styleId="1330">
    <w:name w:val="+▲"/>
    <w:basedOn w:val="1188"/>
    <w:next w:val="1330"/>
    <w:link w:val="806"/>
    <w:pPr>
      <w:ind w:left="930" w:firstLine="0"/>
      <w:tabs>
        <w:tab w:val="left" w:pos="930" w:leader="none"/>
      </w:tabs>
    </w:pPr>
  </w:style>
  <w:style w:type="paragraph" w:styleId="1331">
    <w:name w:val="_Style 14"/>
    <w:basedOn w:val="806"/>
    <w:next w:val="1331"/>
    <w:link w:val="806"/>
    <w:rPr>
      <w:szCs w:val="20"/>
    </w:rPr>
  </w:style>
  <w:style w:type="paragraph" w:styleId="1332">
    <w:name w:val="样式 仿宋_GB2312 四号 黑色 行距: 1.5 倍行距2"/>
    <w:basedOn w:val="806"/>
    <w:next w:val="1332"/>
    <w:link w:val="806"/>
    <w:pPr>
      <w:spacing w:line="360" w:lineRule="auto"/>
    </w:pPr>
    <w:rPr>
      <w:rFonts w:ascii="仿宋_GB2312" w:eastAsia="仿宋_GB2312"/>
      <w:color w:val="000000"/>
      <w:sz w:val="24"/>
      <w:szCs w:val="20"/>
    </w:rPr>
  </w:style>
  <w:style w:type="paragraph" w:styleId="1333">
    <w:name w:val="公司名称"/>
    <w:basedOn w:val="806"/>
    <w:next w:val="1333"/>
    <w:link w:val="806"/>
    <w:pPr>
      <w:jc w:val="center"/>
      <w:spacing w:line="360" w:lineRule="auto"/>
      <w:tabs>
        <w:tab w:val="left" w:pos="540" w:leader="none"/>
      </w:tabs>
    </w:pPr>
    <w:rPr>
      <w:rFonts w:eastAsia="黑体"/>
      <w:b/>
      <w:sz w:val="32"/>
      <w:szCs w:val="48"/>
    </w:rPr>
  </w:style>
  <w:style w:type="paragraph" w:styleId="1334">
    <w:name w:val="样式 标题 2H2 + 宋体 小三"/>
    <w:basedOn w:val="808"/>
    <w:next w:val="1334"/>
    <w:link w:val="806"/>
    <w:pPr>
      <w:jc w:val="center"/>
      <w:spacing w:before="156" w:after="20" w:line="360" w:lineRule="auto"/>
    </w:pPr>
    <w:rPr>
      <w:rFonts w:ascii="宋体" w:hAnsi="宋体" w:eastAsia="幼圆"/>
      <w:bCs w:val="0"/>
      <w:sz w:val="52"/>
      <w:szCs w:val="20"/>
    </w:rPr>
  </w:style>
  <w:style w:type="paragraph" w:styleId="1335">
    <w:name w:val="font7"/>
    <w:basedOn w:val="806"/>
    <w:next w:val="1335"/>
    <w:link w:val="806"/>
    <w:pPr>
      <w:jc w:val="left"/>
      <w:spacing w:before="100" w:beforeAutospacing="1" w:after="100" w:afterAutospacing="1"/>
      <w:widowControl/>
    </w:pPr>
    <w:rPr>
      <w:sz w:val="24"/>
    </w:rPr>
  </w:style>
  <w:style w:type="paragraph" w:styleId="1336">
    <w:name w:val="目录1"/>
    <w:basedOn w:val="806"/>
    <w:next w:val="1336"/>
    <w:link w:val="806"/>
    <w:pPr>
      <w:jc w:val="left"/>
      <w:spacing w:after="136" w:line="289" w:lineRule="atLeast"/>
      <w:widowControl/>
      <w:tabs>
        <w:tab w:val="left" w:pos="8503" w:leader="dot"/>
      </w:tabs>
    </w:pPr>
    <w:rPr>
      <w:rFonts w:ascii="Arial" w:eastAsia="黑体"/>
      <w:color w:val="000000"/>
      <w:sz w:val="28"/>
      <w:szCs w:val="20"/>
    </w:rPr>
  </w:style>
  <w:style w:type="paragraph" w:styleId="1337">
    <w:name w:val="+正文 Char Char2 Char Char"/>
    <w:basedOn w:val="806"/>
    <w:next w:val="1337"/>
    <w:link w:val="806"/>
    <w:pPr>
      <w:ind w:firstLine="200"/>
      <w:spacing w:line="360" w:lineRule="auto"/>
    </w:pPr>
    <w:rPr>
      <w:rFonts w:ascii="Calibri" w:hAnsi="Calibri"/>
      <w:sz w:val="24"/>
      <w:szCs w:val="28"/>
    </w:rPr>
  </w:style>
  <w:style w:type="paragraph" w:styleId="1338">
    <w:name w:val="SS正文首行缩进 +"/>
    <w:basedOn w:val="1049"/>
    <w:next w:val="1338"/>
    <w:link w:val="806"/>
    <w:pPr>
      <w:ind w:firstLine="480"/>
      <w:spacing w:before="156" w:line="360" w:lineRule="auto"/>
    </w:pPr>
    <w:rPr>
      <w:rFonts w:ascii="Times New Roman" w:eastAsia="宋体"/>
      <w:szCs w:val="20"/>
    </w:rPr>
  </w:style>
  <w:style w:type="paragraph" w:styleId="1339">
    <w:name w:val="Char Char Char1 Char"/>
    <w:basedOn w:val="806"/>
    <w:next w:val="1339"/>
    <w:link w:val="806"/>
    <w:pPr>
      <w:jc w:val="left"/>
      <w:spacing w:line="240" w:lineRule="exact"/>
      <w:widowControl/>
    </w:pPr>
    <w:rPr>
      <w:rFonts w:ascii="Verdana" w:hAnsi="Verdana"/>
      <w:sz w:val="20"/>
      <w:szCs w:val="20"/>
      <w:lang w:eastAsia="en-US"/>
    </w:rPr>
  </w:style>
  <w:style w:type="paragraph" w:styleId="1340">
    <w:name w:val="正文文本缩进1"/>
    <w:basedOn w:val="806"/>
    <w:next w:val="1340"/>
    <w:link w:val="806"/>
    <w:pPr>
      <w:ind w:left="-360" w:firstLine="540"/>
      <w:jc w:val="left"/>
      <w:widowControl/>
    </w:pPr>
    <w:rPr>
      <w:rFonts w:ascii="宋体" w:hAnsi="宋体"/>
      <w:sz w:val="24"/>
    </w:rPr>
  </w:style>
  <w:style w:type="paragraph" w:styleId="1341">
    <w:name w:val="段"/>
    <w:next w:val="1341"/>
    <w:link w:val="806"/>
    <w:qFormat/>
    <w:pPr>
      <w:ind w:firstLine="200"/>
      <w:jc w:val="both"/>
    </w:pPr>
    <w:rPr>
      <w:rFonts w:ascii="宋体"/>
      <w:sz w:val="21"/>
      <w:lang w:val="en-US" w:eastAsia="zh-CN" w:bidi="ar-SA"/>
    </w:rPr>
  </w:style>
  <w:style w:type="paragraph" w:styleId="1342">
    <w:name w:val="页眉文档编号"/>
    <w:next w:val="1342"/>
    <w:link w:val="806"/>
    <w:pPr>
      <w:jc w:val="center"/>
    </w:pPr>
    <w:rPr>
      <w:sz w:val="21"/>
      <w:lang w:val="en-US" w:eastAsia="zh-CN" w:bidi="ar-SA"/>
    </w:rPr>
  </w:style>
  <w:style w:type="paragraph" w:styleId="1343">
    <w:name w:val="Char Char Char Char Char Char Char Char Char1 Char1"/>
    <w:basedOn w:val="835"/>
    <w:next w:val="1343"/>
    <w:link w:val="806"/>
    <w:pPr>
      <w:spacing w:line="360" w:lineRule="auto"/>
    </w:pPr>
    <w:rPr>
      <w:rFonts w:ascii="Tahoma" w:hAnsi="Tahoma"/>
      <w:sz w:val="24"/>
      <w:szCs w:val="24"/>
    </w:rPr>
  </w:style>
  <w:style w:type="paragraph" w:styleId="1344">
    <w:name w:val="xl39"/>
    <w:basedOn w:val="806"/>
    <w:next w:val="1344"/>
    <w:link w:val="806"/>
    <w:pPr>
      <w:jc w:val="left"/>
      <w:spacing w:before="100" w:beforeAutospacing="1" w:after="100" w:afterAutospacing="1"/>
      <w:widowControl/>
      <w:pBdr>
        <w:bottom w:val="single" w:color="000000" w:sz="4" w:space="0"/>
      </w:pBdr>
    </w:pPr>
    <w:rPr>
      <w:rFonts w:ascii="宋体" w:hAnsi="宋体"/>
      <w:sz w:val="24"/>
    </w:rPr>
  </w:style>
  <w:style w:type="paragraph" w:styleId="1345">
    <w:name w:val="Body Text1"/>
    <w:basedOn w:val="806"/>
    <w:next w:val="876"/>
    <w:link w:val="806"/>
    <w:pPr>
      <w:ind w:firstLine="480"/>
      <w:spacing w:line="360" w:lineRule="auto"/>
    </w:pPr>
    <w:rPr>
      <w:rFonts w:ascii="Arial" w:hAnsi="Arial"/>
      <w:sz w:val="24"/>
      <w:szCs w:val="20"/>
    </w:rPr>
  </w:style>
  <w:style w:type="paragraph" w:styleId="1346">
    <w:name w:val="五级条标题"/>
    <w:basedOn w:val="1347"/>
    <w:next w:val="806"/>
    <w:link w:val="806"/>
    <w:pPr>
      <w:tabs>
        <w:tab w:val="left" w:pos="360" w:leader="none"/>
        <w:tab w:val="left" w:pos="480" w:leader="none"/>
        <w:tab w:val="left" w:pos="2100" w:leader="none"/>
        <w:tab w:val="left" w:pos="2520" w:leader="none"/>
      </w:tabs>
      <w:outlineLvl w:val="6"/>
    </w:pPr>
  </w:style>
  <w:style w:type="paragraph" w:styleId="1347">
    <w:name w:val="四级条标题"/>
    <w:basedOn w:val="1348"/>
    <w:next w:val="806"/>
    <w:link w:val="806"/>
    <w:pPr>
      <w:ind w:left="480"/>
      <w:tabs>
        <w:tab w:val="left" w:pos="360" w:leader="none"/>
        <w:tab w:val="left" w:pos="480" w:leader="none"/>
        <w:tab w:val="left" w:pos="2100" w:leader="none"/>
      </w:tabs>
      <w:outlineLvl w:val="5"/>
    </w:pPr>
  </w:style>
  <w:style w:type="paragraph" w:styleId="1348">
    <w:name w:val="三级条标题"/>
    <w:basedOn w:val="1249"/>
    <w:next w:val="806"/>
    <w:link w:val="806"/>
    <w:pPr>
      <w:ind w:left="0"/>
      <w:tabs>
        <w:tab w:val="left" w:pos="360" w:leader="none"/>
        <w:tab w:val="left" w:pos="480" w:leader="none"/>
      </w:tabs>
      <w:outlineLvl w:val="4"/>
    </w:pPr>
  </w:style>
  <w:style w:type="paragraph" w:styleId="1349">
    <w:name w:val="样式 目录 3 + 左侧:  1.71 字符1"/>
    <w:basedOn w:val="850"/>
    <w:next w:val="1349"/>
    <w:link w:val="806"/>
    <w:pPr>
      <w:ind w:left="200" w:firstLine="200"/>
      <w:tabs>
        <w:tab w:val="right" w:pos="8296" w:leader="dot"/>
      </w:tabs>
    </w:pPr>
    <w:rPr>
      <w:szCs w:val="20"/>
    </w:rPr>
  </w:style>
  <w:style w:type="paragraph" w:styleId="1350">
    <w:name w:val="notice2"/>
    <w:basedOn w:val="806"/>
    <w:next w:val="1350"/>
    <w:link w:val="806"/>
    <w:pPr>
      <w:jc w:val="left"/>
      <w:spacing w:after="150"/>
      <w:widowControl/>
    </w:pPr>
    <w:rPr>
      <w:rFonts w:ascii="宋体" w:hAnsi="宋体" w:cs="宋体"/>
      <w:color w:val="339900"/>
      <w:sz w:val="24"/>
    </w:rPr>
  </w:style>
  <w:style w:type="paragraph" w:styleId="1351">
    <w:name w:val="Char Char Char Char Char1 Char Char Char Char Char Char Char"/>
    <w:basedOn w:val="806"/>
    <w:next w:val="1351"/>
    <w:link w:val="806"/>
    <w:rPr>
      <w:rFonts w:ascii="Calibri" w:hAnsi="Calibri"/>
    </w:rPr>
  </w:style>
  <w:style w:type="paragraph" w:styleId="1352">
    <w:name w:val="xl30"/>
    <w:basedOn w:val="806"/>
    <w:next w:val="1352"/>
    <w:link w:val="80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53">
    <w:name w:val="xl69"/>
    <w:basedOn w:val="806"/>
    <w:next w:val="1353"/>
    <w:link w:val="806"/>
    <w:pPr>
      <w:jc w:val="left"/>
      <w:spacing w:before="100" w:beforeAutospacing="1" w:after="100" w:afterAutospacing="1"/>
      <w:widowControl/>
    </w:pPr>
    <w:rPr>
      <w:rFonts w:ascii="Microsoft Sans Serif" w:hAnsi="Microsoft Sans Serif" w:cs="Microsoft Sans Serif"/>
      <w:sz w:val="24"/>
    </w:rPr>
  </w:style>
  <w:style w:type="paragraph" w:styleId="1354">
    <w:name w:val="Blockquote"/>
    <w:basedOn w:val="806"/>
    <w:next w:val="1354"/>
    <w:link w:val="806"/>
    <w:pPr>
      <w:ind w:left="360" w:right="360"/>
      <w:jc w:val="left"/>
      <w:spacing w:before="100" w:after="100"/>
    </w:pPr>
    <w:rPr>
      <w:sz w:val="24"/>
      <w:szCs w:val="21"/>
    </w:rPr>
  </w:style>
  <w:style w:type="paragraph" w:styleId="1355">
    <w:name w:val="xl79"/>
    <w:basedOn w:val="806"/>
    <w:next w:val="1355"/>
    <w:link w:val="80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56">
    <w:name w:val="xl33"/>
    <w:basedOn w:val="806"/>
    <w:next w:val="1356"/>
    <w:link w:val="806"/>
    <w:pPr>
      <w:jc w:val="center"/>
      <w:spacing w:before="100" w:beforeAutospacing="1" w:after="100" w:afterAutospacing="1"/>
      <w:widowControl/>
    </w:pPr>
    <w:rPr>
      <w:sz w:val="24"/>
    </w:rPr>
  </w:style>
  <w:style w:type="paragraph" w:styleId="1357">
    <w:name w:val="标准"/>
    <w:basedOn w:val="806"/>
    <w:next w:val="1357"/>
    <w:link w:val="806"/>
    <w:pPr>
      <w:spacing w:line="300" w:lineRule="exact"/>
    </w:pPr>
    <w:rPr>
      <w:rFonts w:ascii="Footlight MT Light" w:hAnsi="Footlight MT Light"/>
      <w:b/>
      <w:sz w:val="28"/>
      <w:szCs w:val="20"/>
    </w:rPr>
  </w:style>
  <w:style w:type="paragraph" w:styleId="1358">
    <w:name w:val="xl32"/>
    <w:basedOn w:val="806"/>
    <w:next w:val="1358"/>
    <w:link w:val="80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59">
    <w:name w:val="font8"/>
    <w:basedOn w:val="806"/>
    <w:next w:val="1359"/>
    <w:link w:val="806"/>
    <w:pPr>
      <w:jc w:val="left"/>
      <w:spacing w:before="100" w:beforeAutospacing="1" w:after="100" w:afterAutospacing="1"/>
      <w:widowControl/>
    </w:pPr>
    <w:rPr>
      <w:rFonts w:hint="eastAsia" w:ascii="楷体_GB2312" w:hAnsi="宋体" w:eastAsia="楷体_GB2312"/>
      <w:color w:val="0000ff"/>
      <w:sz w:val="22"/>
      <w:szCs w:val="22"/>
    </w:rPr>
  </w:style>
  <w:style w:type="paragraph" w:styleId="1360">
    <w:name w:val="摘要"/>
    <w:basedOn w:val="806"/>
    <w:next w:val="808"/>
    <w:link w:val="806"/>
    <w:pPr>
      <w:spacing w:line="360" w:lineRule="auto"/>
    </w:pPr>
    <w:rPr>
      <w:rFonts w:eastAsia="黑体"/>
      <w:sz w:val="24"/>
      <w:szCs w:val="20"/>
    </w:rPr>
  </w:style>
  <w:style w:type="paragraph" w:styleId="1361">
    <w:name w:val="简单回函地址"/>
    <w:basedOn w:val="806"/>
    <w:next w:val="1361"/>
    <w:link w:val="806"/>
    <w:rPr>
      <w:rFonts w:ascii="宋体" w:hAnsi="宋体"/>
      <w:color w:val="000000"/>
      <w:szCs w:val="21"/>
    </w:rPr>
  </w:style>
  <w:style w:type="paragraph" w:styleId="1362">
    <w:name w:val="def正文"/>
    <w:basedOn w:val="842"/>
    <w:next w:val="1362"/>
    <w:link w:val="806"/>
    <w:pPr>
      <w:ind w:firstLine="562"/>
      <w:jc w:val="both"/>
      <w:spacing w:line="360" w:lineRule="auto"/>
      <w:widowControl/>
    </w:pPr>
    <w:rPr>
      <w:rFonts w:ascii="楷体_GB2312" w:eastAsia="楷体_GB2312"/>
      <w:b/>
      <w:position w:val="0"/>
      <w:sz w:val="28"/>
      <w:szCs w:val="28"/>
    </w:rPr>
  </w:style>
  <w:style w:type="paragraph" w:styleId="1363">
    <w:name w:val="样式6"/>
    <w:basedOn w:val="809"/>
    <w:next w:val="1363"/>
    <w:link w:val="806"/>
    <w:pPr>
      <w:ind w:left="567" w:hanging="567"/>
      <w:jc w:val="left"/>
      <w:spacing w:before="240" w:after="240" w:line="345" w:lineRule="auto"/>
      <w:tabs>
        <w:tab w:val="left" w:pos="567" w:leader="none"/>
      </w:tabs>
    </w:pPr>
    <w:rPr>
      <w:b w:val="0"/>
      <w:bCs w:val="0"/>
      <w:sz w:val="30"/>
      <w:szCs w:val="30"/>
    </w:rPr>
  </w:style>
  <w:style w:type="paragraph" w:styleId="1364">
    <w:name w:val="font9"/>
    <w:basedOn w:val="806"/>
    <w:next w:val="1364"/>
    <w:link w:val="806"/>
    <w:pPr>
      <w:jc w:val="left"/>
      <w:spacing w:before="100" w:beforeAutospacing="1" w:after="100" w:afterAutospacing="1"/>
      <w:widowControl/>
    </w:pPr>
    <w:rPr>
      <w:rFonts w:ascii="宋体" w:hAnsi="宋体" w:cs="宋体"/>
      <w:color w:val="000000"/>
      <w:sz w:val="18"/>
      <w:szCs w:val="18"/>
    </w:rPr>
  </w:style>
  <w:style w:type="paragraph" w:styleId="1365">
    <w:name w:val="默认段落字体 Para Char Char Char"/>
    <w:basedOn w:val="806"/>
    <w:next w:val="1365"/>
    <w:link w:val="806"/>
    <w:pPr>
      <w:ind w:firstLine="200"/>
      <w:spacing w:line="360" w:lineRule="auto"/>
    </w:pPr>
  </w:style>
  <w:style w:type="paragraph" w:styleId="1366">
    <w:name w:val="+正文 Char6"/>
    <w:basedOn w:val="806"/>
    <w:next w:val="1366"/>
    <w:link w:val="806"/>
    <w:pPr>
      <w:ind w:firstLine="200"/>
      <w:spacing w:line="360" w:lineRule="auto"/>
    </w:pPr>
    <w:rPr>
      <w:rFonts w:ascii="Calibri" w:hAnsi="Calibri"/>
      <w:sz w:val="24"/>
    </w:rPr>
  </w:style>
  <w:style w:type="paragraph" w:styleId="1367">
    <w:name w:val="Char Char Char Char Char Char Char1"/>
    <w:basedOn w:val="806"/>
    <w:next w:val="1367"/>
    <w:link w:val="806"/>
    <w:pPr>
      <w:ind w:firstLine="480"/>
      <w:spacing w:line="360" w:lineRule="auto"/>
    </w:pPr>
    <w:rPr>
      <w:rFonts w:ascii="Tahoma" w:hAnsi="Tahoma"/>
      <w:sz w:val="24"/>
      <w:szCs w:val="20"/>
    </w:rPr>
  </w:style>
  <w:style w:type="paragraph" w:styleId="1368">
    <w:name w:val="样式 目录 4 +"/>
    <w:basedOn w:val="868"/>
    <w:next w:val="1368"/>
    <w:link w:val="806"/>
    <w:pPr>
      <w:ind w:left="200" w:firstLine="400"/>
      <w:jc w:val="left"/>
      <w:tabs>
        <w:tab w:val="right" w:pos="8302" w:leader="dot"/>
      </w:tabs>
    </w:pPr>
    <w:rPr>
      <w:rFonts w:ascii="Times New Roman" w:hAnsi="Times New Roman"/>
      <w:sz w:val="24"/>
      <w:szCs w:val="20"/>
    </w:rPr>
  </w:style>
  <w:style w:type="paragraph" w:styleId="1369">
    <w:name w:val="Char Char Char"/>
    <w:basedOn w:val="806"/>
    <w:next w:val="1369"/>
    <w:link w:val="806"/>
    <w:pPr>
      <w:spacing w:line="360" w:lineRule="auto"/>
    </w:pPr>
    <w:rPr>
      <w:sz w:val="24"/>
      <w:szCs w:val="20"/>
    </w:rPr>
  </w:style>
  <w:style w:type="paragraph" w:styleId="1370">
    <w:name w:val="paragraph1"/>
    <w:basedOn w:val="806"/>
    <w:next w:val="1370"/>
    <w:link w:val="806"/>
    <w:pPr>
      <w:ind w:firstLine="480"/>
      <w:spacing w:line="360" w:lineRule="auto"/>
    </w:pPr>
    <w:rPr>
      <w:sz w:val="24"/>
    </w:rPr>
  </w:style>
  <w:style w:type="paragraph" w:styleId="1371">
    <w:name w:val="msonormalcxsplast"/>
    <w:basedOn w:val="806"/>
    <w:next w:val="1371"/>
    <w:link w:val="806"/>
    <w:pPr>
      <w:jc w:val="left"/>
      <w:widowControl/>
    </w:pPr>
    <w:rPr>
      <w:rFonts w:ascii="宋体" w:hAnsi="宋体" w:cs="宋体"/>
      <w:sz w:val="24"/>
    </w:rPr>
  </w:style>
  <w:style w:type="paragraph" w:styleId="1372">
    <w:name w:val="xl45"/>
    <w:basedOn w:val="806"/>
    <w:next w:val="1372"/>
    <w:link w:val="806"/>
    <w:pPr>
      <w:jc w:val="left"/>
      <w:spacing w:before="100" w:beforeAutospacing="1" w:after="100" w:afterAutospacing="1"/>
      <w:widowControl/>
    </w:pPr>
    <w:rPr>
      <w:rFonts w:hint="eastAsia" w:ascii="仿宋_GB2312" w:hAnsi="宋体" w:eastAsia="仿宋_GB2312"/>
      <w:sz w:val="24"/>
    </w:rPr>
  </w:style>
  <w:style w:type="paragraph" w:styleId="1373">
    <w:name w:val="_Style 50"/>
    <w:basedOn w:val="806"/>
    <w:next w:val="851"/>
    <w:link w:val="806"/>
    <w:pPr>
      <w:spacing w:line="360" w:lineRule="auto"/>
    </w:pPr>
    <w:rPr>
      <w:rFonts w:ascii="宋体" w:hAnsi="Courier New"/>
      <w:szCs w:val="20"/>
    </w:rPr>
  </w:style>
  <w:style w:type="paragraph" w:styleId="1374">
    <w:name w:val="样式 正文文本缩进 2 + Times New Roman 首行缩进:  1.06 厘米 行距: 固定值 30 磅"/>
    <w:basedOn w:val="856"/>
    <w:next w:val="1374"/>
    <w:link w:val="806"/>
    <w:pPr>
      <w:ind w:firstLine="601"/>
      <w:spacing w:line="540" w:lineRule="exact"/>
    </w:pPr>
    <w:rPr>
      <w:rFonts w:ascii="Tahoma" w:hAnsi="Tahoma"/>
      <w:sz w:val="28"/>
      <w:szCs w:val="28"/>
    </w:rPr>
  </w:style>
  <w:style w:type="paragraph" w:styleId="1375">
    <w:name w:val="Char Char Char Char Char Char1 Char"/>
    <w:basedOn w:val="806"/>
    <w:next w:val="1375"/>
    <w:link w:val="806"/>
    <w:pPr>
      <w:jc w:val="left"/>
      <w:spacing w:after="160" w:line="240" w:lineRule="exact"/>
      <w:widowControl/>
    </w:pPr>
    <w:rPr>
      <w:rFonts w:ascii="Verdana" w:hAnsi="Verdana"/>
      <w:sz w:val="20"/>
      <w:szCs w:val="20"/>
      <w:lang w:eastAsia="en-US"/>
    </w:rPr>
  </w:style>
  <w:style w:type="paragraph" w:styleId="1376">
    <w:name w:val="样式 标题 5 + 加粗 左侧:  0 厘米 悬挂缩进: 10.08 字符 行距: 1.5 倍行距"/>
    <w:basedOn w:val="811"/>
    <w:next w:val="1376"/>
    <w:link w:val="806"/>
    <w:pPr>
      <w:ind w:left="1008" w:hanging="1008"/>
      <w:spacing w:before="120" w:after="120" w:line="360" w:lineRule="auto"/>
    </w:pPr>
    <w:rPr>
      <w:rFonts w:ascii="Arial" w:hAnsi="Arial" w:eastAsia="黑体"/>
      <w:b w:val="0"/>
      <w:bCs w:val="0"/>
      <w:sz w:val="24"/>
      <w:szCs w:val="20"/>
    </w:rPr>
  </w:style>
  <w:style w:type="paragraph" w:styleId="1377">
    <w:name w:val="xl29"/>
    <w:basedOn w:val="806"/>
    <w:next w:val="1377"/>
    <w:link w:val="80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78">
    <w:name w:val="xl27"/>
    <w:basedOn w:val="806"/>
    <w:next w:val="1378"/>
    <w:link w:val="8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9">
    <w:name w:val="FA正文"/>
    <w:basedOn w:val="806"/>
    <w:next w:val="1379"/>
    <w:link w:val="806"/>
    <w:pPr>
      <w:spacing w:line="360" w:lineRule="auto"/>
    </w:pPr>
    <w:rPr>
      <w:sz w:val="24"/>
      <w:szCs w:val="21"/>
    </w:rPr>
  </w:style>
  <w:style w:type="paragraph" w:styleId="1380">
    <w:name w:val="Char Char Char Char2"/>
    <w:basedOn w:val="806"/>
    <w:next w:val="1380"/>
    <w:link w:val="806"/>
    <w:pPr>
      <w:jc w:val="left"/>
      <w:spacing w:after="160" w:line="240" w:lineRule="exact"/>
      <w:widowControl/>
    </w:pPr>
    <w:rPr>
      <w:sz w:val="24"/>
      <w:szCs w:val="21"/>
    </w:rPr>
  </w:style>
  <w:style w:type="paragraph" w:styleId="1381">
    <w:name w:val="南通方案正文"/>
    <w:basedOn w:val="806"/>
    <w:next w:val="1381"/>
    <w:link w:val="806"/>
    <w:pPr>
      <w:ind w:firstLine="480"/>
      <w:spacing w:line="360" w:lineRule="auto"/>
    </w:pPr>
    <w:rPr>
      <w:rFonts w:cs="宋体"/>
      <w:sz w:val="24"/>
      <w:szCs w:val="20"/>
    </w:rPr>
  </w:style>
  <w:style w:type="paragraph" w:styleId="1382">
    <w:name w:val="样式 标题4 + &amp;#23435.&amp;#20307. 五号 段前: 自动 段后: 自动"/>
    <w:basedOn w:val="826"/>
    <w:next w:val="1382"/>
    <w:link w:val="806"/>
    <w:pPr>
      <w:ind w:firstLine="200"/>
      <w:spacing w:line="360" w:lineRule="auto"/>
      <w:widowControl/>
    </w:pPr>
    <w:rPr>
      <w:rFonts w:ascii="&amp;#23435;&amp;#20307;" w:hAnsi="&amp;#23435;&amp;#20307;" w:eastAsia="宋体"/>
      <w:color w:val="000000"/>
    </w:rPr>
  </w:style>
  <w:style w:type="paragraph" w:styleId="1383">
    <w:name w:val="tytytyty"/>
    <w:basedOn w:val="806"/>
    <w:next w:val="1383"/>
    <w:link w:val="806"/>
    <w:pPr>
      <w:ind w:left="359" w:firstLine="480"/>
      <w:spacing w:line="360" w:lineRule="auto"/>
    </w:pPr>
    <w:rPr>
      <w:sz w:val="24"/>
      <w:lang w:eastAsia="ar-SA"/>
    </w:rPr>
  </w:style>
  <w:style w:type="paragraph" w:styleId="1384">
    <w:name w:val="Alt+X_首行空2"/>
    <w:basedOn w:val="806"/>
    <w:next w:val="1384"/>
    <w:link w:val="806"/>
    <w:pPr>
      <w:ind w:firstLine="480"/>
      <w:spacing w:line="360" w:lineRule="auto"/>
    </w:pPr>
    <w:rPr>
      <w:rFonts w:cs="宋体"/>
      <w:sz w:val="24"/>
    </w:rPr>
  </w:style>
  <w:style w:type="paragraph" w:styleId="1385">
    <w:name w:val="Default Paragraph Font Para Char Char Char Char Char Char"/>
    <w:basedOn w:val="806"/>
    <w:next w:val="1385"/>
    <w:link w:val="806"/>
    <w:pPr>
      <w:jc w:val="left"/>
      <w:spacing w:after="160" w:line="240" w:lineRule="exact"/>
      <w:widowControl/>
    </w:pPr>
    <w:rPr>
      <w:rFonts w:ascii="Verdana" w:hAnsi="Verdana"/>
      <w:sz w:val="20"/>
      <w:szCs w:val="20"/>
      <w:lang w:eastAsia="en-US"/>
    </w:rPr>
  </w:style>
  <w:style w:type="paragraph" w:styleId="1386">
    <w:name w:val="样式 目录 3 + 左侧:  1.71 字符"/>
    <w:basedOn w:val="850"/>
    <w:next w:val="1386"/>
    <w:link w:val="806"/>
    <w:pPr>
      <w:ind w:left="480" w:firstLine="420"/>
      <w:tabs>
        <w:tab w:val="right" w:pos="8296" w:leader="dot"/>
      </w:tabs>
    </w:pPr>
    <w:rPr>
      <w:szCs w:val="20"/>
    </w:rPr>
  </w:style>
  <w:style w:type="paragraph" w:styleId="1387">
    <w:name w:val="样式 正文缩进 + 首行缩进:  2 字符"/>
    <w:basedOn w:val="826"/>
    <w:next w:val="1387"/>
    <w:link w:val="806"/>
    <w:pPr>
      <w:ind w:firstLine="480"/>
      <w:jc w:val="both"/>
      <w:spacing w:line="360" w:lineRule="auto"/>
    </w:pPr>
    <w:rPr>
      <w:rFonts w:eastAsia="宋体" w:cs="宋体"/>
    </w:rPr>
  </w:style>
  <w:style w:type="paragraph" w:styleId="1388">
    <w:name w:val="Char1 Char Char Char Char Char Char"/>
    <w:basedOn w:val="806"/>
    <w:next w:val="1388"/>
    <w:link w:val="806"/>
    <w:rPr>
      <w:rFonts w:ascii="Tahoma" w:hAnsi="Tahoma"/>
      <w:sz w:val="24"/>
      <w:szCs w:val="20"/>
    </w:rPr>
  </w:style>
  <w:style w:type="paragraph" w:styleId="1389">
    <w:name w:val="样式SZA"/>
    <w:basedOn w:val="842"/>
    <w:next w:val="1389"/>
    <w:link w:val="806"/>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90">
    <w:name w:val="xl53"/>
    <w:basedOn w:val="806"/>
    <w:next w:val="1390"/>
    <w:link w:val="80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1">
    <w:name w:val="P1"/>
    <w:next w:val="1391"/>
    <w:link w:val="806"/>
    <w:pPr>
      <w:ind w:left="2304" w:hanging="576"/>
      <w:jc w:val="both"/>
      <w:spacing w:after="240" w:line="0" w:lineRule="atLeast"/>
      <w:widowControl w:val="off"/>
    </w:pPr>
    <w:rPr>
      <w:rFonts w:eastAsia="全真中明體"/>
      <w:spacing w:val="30"/>
      <w:sz w:val="24"/>
      <w:lang w:val="en-GB" w:eastAsia="zh-TW" w:bidi="ar-SA"/>
    </w:rPr>
  </w:style>
  <w:style w:type="paragraph" w:styleId="1392">
    <w:name w:val="纯文本11"/>
    <w:basedOn w:val="806"/>
    <w:next w:val="1392"/>
    <w:link w:val="806"/>
    <w:rPr>
      <w:rFonts w:hint="eastAsia" w:ascii="宋体" w:hAnsi="Courier New" w:eastAsia="楷体_GB2312"/>
      <w:sz w:val="28"/>
      <w:szCs w:val="20"/>
    </w:rPr>
  </w:style>
  <w:style w:type="paragraph" w:styleId="1393">
    <w:name w:val="_Style 104"/>
    <w:basedOn w:val="806"/>
    <w:next w:val="1393"/>
    <w:link w:val="806"/>
    <w:pPr>
      <w:spacing w:after="160" w:line="240" w:lineRule="exact"/>
    </w:pPr>
    <w:rPr>
      <w:szCs w:val="20"/>
    </w:rPr>
  </w:style>
  <w:style w:type="paragraph" w:styleId="1394">
    <w:name w:val="样式 标题 4"/>
    <w:basedOn w:val="810"/>
    <w:next w:val="1394"/>
    <w:link w:val="806"/>
    <w:pPr>
      <w:spacing w:before="0" w:after="0" w:line="374" w:lineRule="auto"/>
    </w:pPr>
    <w:rPr>
      <w:rFonts w:ascii="宋体" w:hAnsi="宋体"/>
      <w:sz w:val="30"/>
      <w:szCs w:val="20"/>
    </w:rPr>
  </w:style>
  <w:style w:type="paragraph" w:styleId="1395">
    <w:name w:val="符号与编号"/>
    <w:basedOn w:val="806"/>
    <w:next w:val="1395"/>
    <w:link w:val="806"/>
    <w:pPr>
      <w:ind w:left="425" w:hanging="425"/>
      <w:spacing w:line="360" w:lineRule="auto"/>
      <w:tabs>
        <w:tab w:val="left" w:pos="425" w:leader="none"/>
      </w:tabs>
    </w:pPr>
    <w:rPr>
      <w:rFonts w:ascii="宋体" w:hAnsi="宋体"/>
      <w:sz w:val="28"/>
      <w:szCs w:val="28"/>
    </w:rPr>
  </w:style>
  <w:style w:type="paragraph" w:styleId="1396">
    <w:name w:val="Char Char Char Char Char Char Char Char Char Char"/>
    <w:basedOn w:val="806"/>
    <w:next w:val="1396"/>
    <w:link w:val="806"/>
    <w:pPr>
      <w:ind w:left="495" w:hanging="495"/>
      <w:tabs>
        <w:tab w:val="left" w:pos="495" w:leader="none"/>
      </w:tabs>
    </w:pPr>
    <w:rPr>
      <w:sz w:val="24"/>
    </w:rPr>
  </w:style>
  <w:style w:type="paragraph" w:styleId="1397">
    <w:name w:val="04论文正文"/>
    <w:basedOn w:val="806"/>
    <w:next w:val="1397"/>
    <w:link w:val="806"/>
    <w:pPr>
      <w:ind w:firstLine="480"/>
      <w:spacing w:line="400" w:lineRule="exact"/>
    </w:pPr>
    <w:rPr>
      <w:rFonts w:cs="宋体"/>
      <w:sz w:val="24"/>
    </w:rPr>
  </w:style>
  <w:style w:type="paragraph" w:styleId="1398">
    <w:name w:val="标头1"/>
    <w:basedOn w:val="809"/>
    <w:next w:val="1398"/>
    <w:link w:val="806"/>
    <w:pPr>
      <w:spacing w:before="120" w:after="80" w:line="240" w:lineRule="auto"/>
    </w:pPr>
    <w:rPr>
      <w:rFonts w:eastAsia="黑体"/>
      <w:b w:val="0"/>
      <w:bCs w:val="0"/>
      <w:sz w:val="28"/>
      <w:szCs w:val="20"/>
    </w:rPr>
  </w:style>
  <w:style w:type="paragraph" w:styleId="1399">
    <w:name w:val="+标题2"/>
    <w:basedOn w:val="808"/>
    <w:next w:val="1399"/>
    <w:link w:val="806"/>
    <w:pPr>
      <w:ind w:left="431" w:hanging="431"/>
      <w:spacing w:before="0" w:after="0" w:line="360" w:lineRule="auto"/>
      <w:tabs>
        <w:tab w:val="left" w:pos="431" w:leader="none"/>
      </w:tabs>
    </w:pPr>
    <w:rPr>
      <w:rFonts w:ascii="Times New Roman" w:hAnsi="Times New Roman" w:eastAsia="宋体"/>
      <w:sz w:val="24"/>
      <w:szCs w:val="28"/>
    </w:rPr>
  </w:style>
  <w:style w:type="paragraph" w:styleId="1400">
    <w:name w:val="标题 4宋体"/>
    <w:basedOn w:val="810"/>
    <w:next w:val="1400"/>
    <w:link w:val="806"/>
    <w:pPr>
      <w:jc w:val="left"/>
      <w:keepLines w:val="0"/>
      <w:spacing w:before="0" w:after="0" w:line="360" w:lineRule="auto"/>
    </w:pPr>
    <w:rPr>
      <w:rFonts w:ascii="宋体" w:hAnsi="宋体"/>
      <w:color w:val="000000"/>
      <w:sz w:val="24"/>
      <w:szCs w:val="20"/>
    </w:rPr>
  </w:style>
  <w:style w:type="paragraph" w:styleId="1401">
    <w:name w:val="font6"/>
    <w:basedOn w:val="806"/>
    <w:next w:val="1401"/>
    <w:link w:val="806"/>
    <w:pPr>
      <w:jc w:val="left"/>
      <w:spacing w:before="100" w:beforeAutospacing="1" w:after="100" w:afterAutospacing="1"/>
      <w:widowControl/>
    </w:pPr>
    <w:rPr>
      <w:rFonts w:hint="eastAsia" w:ascii="宋体" w:hAnsi="宋体"/>
      <w:sz w:val="18"/>
      <w:szCs w:val="18"/>
    </w:rPr>
  </w:style>
  <w:style w:type="paragraph" w:styleId="1402">
    <w:name w:val="普文W"/>
    <w:basedOn w:val="851"/>
    <w:next w:val="1402"/>
    <w:link w:val="806"/>
    <w:pPr>
      <w:spacing w:before="120" w:after="120" w:line="360" w:lineRule="auto"/>
    </w:pPr>
    <w:rPr>
      <w:rFonts w:ascii="Times New Roman" w:hAnsi="Times New Roman" w:eastAsia="宋体"/>
      <w:sz w:val="24"/>
    </w:rPr>
  </w:style>
  <w:style w:type="paragraph" w:styleId="1403">
    <w:name w:val="正文文字"/>
    <w:basedOn w:val="806"/>
    <w:next w:val="1403"/>
    <w:link w:val="806"/>
    <w:pPr>
      <w:spacing w:line="300" w:lineRule="auto"/>
    </w:pPr>
    <w:rPr>
      <w:szCs w:val="20"/>
    </w:rPr>
  </w:style>
  <w:style w:type="paragraph" w:styleId="1404">
    <w:name w:val="FP-Title2"/>
    <w:next w:val="1404"/>
    <w:link w:val="806"/>
    <w:pPr>
      <w:spacing w:before="240" w:after="60"/>
    </w:pPr>
    <w:rPr>
      <w:rFonts w:ascii="Arial" w:hAnsi="Arial"/>
      <w:b/>
      <w:sz w:val="24"/>
      <w:lang w:val="en-GB" w:eastAsia="en-US" w:bidi="ar-SA"/>
    </w:rPr>
  </w:style>
  <w:style w:type="paragraph" w:styleId="1405">
    <w:name w:val="xl71"/>
    <w:basedOn w:val="806"/>
    <w:next w:val="1405"/>
    <w:link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06">
    <w:name w:val="缺省文本:1"/>
    <w:basedOn w:val="806"/>
    <w:next w:val="1406"/>
    <w:link w:val="806"/>
    <w:pPr>
      <w:jc w:val="left"/>
    </w:pPr>
    <w:rPr>
      <w:rFonts w:ascii="宋体"/>
      <w:sz w:val="24"/>
      <w:szCs w:val="20"/>
    </w:rPr>
  </w:style>
  <w:style w:type="paragraph" w:styleId="1407">
    <w:name w:val="列表内容"/>
    <w:basedOn w:val="806"/>
    <w:next w:val="806"/>
    <w:link w:val="806"/>
    <w:pPr>
      <w:ind w:firstLine="200"/>
      <w:jc w:val="left"/>
      <w:widowControl/>
      <w:tabs>
        <w:tab w:val="left" w:pos="840" w:leader="none"/>
      </w:tabs>
    </w:pPr>
    <w:rPr>
      <w:rFonts w:ascii="Calibri" w:hAnsi="Calibri"/>
      <w:sz w:val="18"/>
    </w:rPr>
  </w:style>
  <w:style w:type="paragraph" w:styleId="1408">
    <w:name w:val="标书正文"/>
    <w:basedOn w:val="842"/>
    <w:next w:val="1408"/>
    <w:link w:val="806"/>
    <w:pPr>
      <w:ind w:firstLine="200"/>
      <w:jc w:val="both"/>
      <w:spacing w:line="400" w:lineRule="exact"/>
      <w:widowControl/>
    </w:pPr>
    <w:rPr>
      <w:rFonts w:ascii="黑体" w:eastAsia="宋体"/>
      <w:position w:val="0"/>
      <w:sz w:val="24"/>
    </w:rPr>
  </w:style>
  <w:style w:type="paragraph" w:styleId="1409">
    <w:name w:val="yehuda"/>
    <w:basedOn w:val="806"/>
    <w:next w:val="1409"/>
    <w:link w:val="80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10">
    <w:name w:val="表格"/>
    <w:basedOn w:val="806"/>
    <w:next w:val="1410"/>
    <w:link w:val="806"/>
    <w:rPr>
      <w:rFonts w:ascii="Arial" w:hAnsi="Arial"/>
      <w:sz w:val="24"/>
      <w:szCs w:val="20"/>
    </w:rPr>
  </w:style>
  <w:style w:type="paragraph" w:styleId="1411">
    <w:name w:val="正文段"/>
    <w:basedOn w:val="806"/>
    <w:next w:val="1411"/>
    <w:link w:val="806"/>
    <w:pPr>
      <w:ind w:firstLine="454"/>
      <w:spacing w:after="240" w:line="360" w:lineRule="atLeast"/>
      <w:widowControl/>
    </w:pPr>
    <w:rPr>
      <w:rFonts w:ascii="宋体"/>
      <w:sz w:val="24"/>
      <w:szCs w:val="20"/>
    </w:rPr>
  </w:style>
  <w:style w:type="paragraph" w:styleId="1412">
    <w:name w:val="chen"/>
    <w:basedOn w:val="876"/>
    <w:next w:val="1412"/>
    <w:link w:val="806"/>
    <w:pPr>
      <w:ind w:left="0" w:right="26" w:firstLine="480"/>
      <w:jc w:val="left"/>
      <w:spacing w:after="0"/>
      <w:tabs>
        <w:tab w:val="left" w:pos="7440" w:leader="none"/>
      </w:tabs>
    </w:pPr>
    <w:rPr>
      <w:rFonts w:ascii="楷体_GB2312" w:eastAsia="楷体_GB2312"/>
      <w:spacing w:val="4"/>
      <w:sz w:val="24"/>
      <w:szCs w:val="20"/>
    </w:rPr>
  </w:style>
  <w:style w:type="paragraph" w:styleId="1413">
    <w:name w:val="纯文本3"/>
    <w:basedOn w:val="806"/>
    <w:next w:val="1413"/>
    <w:link w:val="806"/>
    <w:uiPriority w:val="99"/>
    <w:qFormat/>
    <w:rPr>
      <w:rFonts w:hint="eastAsia" w:ascii="宋体" w:hAnsi="Courier New" w:eastAsia="楷体_GB2312"/>
      <w:sz w:val="28"/>
      <w:szCs w:val="20"/>
    </w:rPr>
  </w:style>
  <w:style w:type="paragraph" w:styleId="1414">
    <w:name w:val="+1."/>
    <w:basedOn w:val="1188"/>
    <w:next w:val="1414"/>
    <w:link w:val="806"/>
    <w:pPr>
      <w:ind w:left="198" w:firstLine="0"/>
      <w:tabs>
        <w:tab w:val="left" w:pos="624" w:leader="none"/>
      </w:tabs>
    </w:pPr>
  </w:style>
  <w:style w:type="paragraph" w:styleId="1415">
    <w:name w:val="word2"/>
    <w:basedOn w:val="806"/>
    <w:next w:val="1415"/>
    <w:link w:val="806"/>
    <w:pPr>
      <w:jc w:val="left"/>
      <w:spacing w:before="100" w:beforeAutospacing="1" w:after="100" w:afterAutospacing="1" w:line="348" w:lineRule="atLeast"/>
      <w:widowControl/>
    </w:pPr>
    <w:rPr>
      <w:rFonts w:ascii="宋体" w:hAnsi="宋体"/>
      <w:szCs w:val="20"/>
    </w:rPr>
  </w:style>
  <w:style w:type="paragraph" w:styleId="1416">
    <w:name w:val="正文(首行缩进)"/>
    <w:next w:val="1416"/>
    <w:link w:val="806"/>
    <w:pPr>
      <w:ind w:firstLine="420"/>
      <w:jc w:val="both"/>
      <w:spacing w:line="360" w:lineRule="auto"/>
    </w:pPr>
    <w:rPr>
      <w:rFonts w:ascii="宋体" w:hAnsi="宋体"/>
      <w:sz w:val="24"/>
      <w:szCs w:val="24"/>
      <w:lang w:val="en-US" w:eastAsia="zh-CN" w:bidi="ar-SA"/>
    </w:rPr>
  </w:style>
  <w:style w:type="paragraph" w:styleId="1417">
    <w:name w:val="样式 标题 5H5h5Second Subheadingdashdsdddash1ds1dd1dash2d..."/>
    <w:basedOn w:val="811"/>
    <w:next w:val="1417"/>
    <w:link w:val="806"/>
    <w:pPr>
      <w:keepLines w:val="0"/>
      <w:keepNext w:val="0"/>
      <w:spacing w:line="360" w:lineRule="auto"/>
      <w:tabs>
        <w:tab w:val="left" w:pos="1800" w:leader="none"/>
      </w:tabs>
    </w:pPr>
    <w:rPr>
      <w:rFonts w:ascii="黑体" w:hAnsi="Times New Roman" w:eastAsia="黑体" w:cs="宋体"/>
      <w:sz w:val="24"/>
      <w:szCs w:val="20"/>
    </w:rPr>
  </w:style>
  <w:style w:type="paragraph" w:styleId="1418">
    <w:name w:val="+标题3"/>
    <w:basedOn w:val="809"/>
    <w:next w:val="1418"/>
    <w:link w:val="806"/>
    <w:pPr>
      <w:spacing w:before="0" w:after="0" w:line="360" w:lineRule="auto"/>
    </w:pPr>
    <w:rPr>
      <w:rFonts w:ascii="Calibri" w:hAnsi="宋体"/>
      <w:b w:val="0"/>
      <w:bCs w:val="0"/>
      <w:sz w:val="28"/>
      <w:szCs w:val="28"/>
    </w:rPr>
  </w:style>
  <w:style w:type="paragraph" w:styleId="1419">
    <w:name w:val="样式 纯文本 + 仿宋_GB2312 黑色 行距: 1.5 倍行距1"/>
    <w:basedOn w:val="851"/>
    <w:next w:val="1419"/>
    <w:link w:val="806"/>
    <w:pPr>
      <w:ind w:firstLine="560"/>
      <w:spacing w:line="360" w:lineRule="auto"/>
    </w:pPr>
    <w:rPr>
      <w:rFonts w:ascii="仿宋_GB2312" w:hAnsi="宋体" w:eastAsia="仿宋_GB2312"/>
      <w:color w:val="000000"/>
      <w:sz w:val="24"/>
    </w:rPr>
  </w:style>
  <w:style w:type="table" w:styleId="1420">
    <w:name w:val="网格型1"/>
    <w:basedOn w:val="817"/>
    <w:next w:val="1420"/>
    <w:link w:val="806"/>
    <w:rPr>
      <w:rFonts w:ascii="Calibri" w:hAnsi="Calibri"/>
    </w:rPr>
    <w:tblPr/>
  </w:style>
  <w:style w:type="table" w:styleId="1421">
    <w:name w:val="表格样式1"/>
    <w:basedOn w:val="817"/>
    <w:next w:val="1421"/>
    <w:link w:val="806"/>
    <w:tblPr/>
  </w:style>
  <w:style w:type="paragraph" w:styleId="1422">
    <w:name w:val="p15"/>
    <w:basedOn w:val="806"/>
    <w:next w:val="1422"/>
    <w:link w:val="806"/>
    <w:pPr>
      <w:widowControl/>
    </w:pPr>
    <w:rPr>
      <w:rFonts w:ascii="宋体" w:hAnsi="宋体" w:cs="宋体"/>
      <w:sz w:val="28"/>
      <w:szCs w:val="28"/>
    </w:rPr>
  </w:style>
  <w:style w:type="paragraph" w:styleId="1423">
    <w:name w:val="纯文本4"/>
    <w:basedOn w:val="806"/>
    <w:next w:val="1423"/>
    <w:link w:val="806"/>
    <w:qFormat/>
    <w:rPr>
      <w:rFonts w:ascii="宋体" w:hAnsi="Courier New" w:eastAsia="楷体_GB2312"/>
      <w:sz w:val="28"/>
      <w:szCs w:val="20"/>
    </w:rPr>
  </w:style>
  <w:style w:type="paragraph" w:styleId="1424">
    <w:name w:val="纯文本12"/>
    <w:basedOn w:val="806"/>
    <w:next w:val="1424"/>
    <w:link w:val="806"/>
    <w:rPr>
      <w:rFonts w:hint="eastAsia" w:ascii="宋体" w:hAnsi="Courier New" w:eastAsia="楷体_GB2312"/>
      <w:bCs/>
      <w:sz w:val="28"/>
      <w:szCs w:val="20"/>
    </w:rPr>
  </w:style>
  <w:style w:type="character" w:styleId="1425">
    <w:name w:val="A正文小四 Char"/>
    <w:next w:val="1425"/>
    <w:link w:val="1426"/>
    <w:qFormat/>
    <w:rPr>
      <w:sz w:val="24"/>
      <w:szCs w:val="24"/>
    </w:rPr>
  </w:style>
  <w:style w:type="paragraph" w:styleId="1426">
    <w:name w:val="A正文小四"/>
    <w:basedOn w:val="806"/>
    <w:next w:val="1426"/>
    <w:link w:val="1425"/>
    <w:qFormat/>
    <w:pPr>
      <w:ind w:firstLine="200"/>
      <w:spacing w:line="360" w:lineRule="auto"/>
    </w:pPr>
    <w:rPr>
      <w:sz w:val="24"/>
      <w:lang w:val="en-US" w:eastAsia="en-US"/>
    </w:rPr>
  </w:style>
  <w:style w:type="paragraph" w:styleId="1427">
    <w:name w:val="正文1"/>
    <w:basedOn w:val="806"/>
    <w:next w:val="1427"/>
    <w:link w:val="806"/>
    <w:pPr>
      <w:ind w:firstLine="420"/>
      <w:spacing w:line="360" w:lineRule="auto"/>
      <w:tabs>
        <w:tab w:val="left" w:pos="420" w:leader="none"/>
      </w:tabs>
    </w:pPr>
    <w:rPr>
      <w:rFonts w:ascii="宋体" w:hAnsi="宋体"/>
    </w:rPr>
  </w:style>
  <w:style w:type="character" w:styleId="1428">
    <w:name w:val="列表段落 字符"/>
    <w:next w:val="1428"/>
    <w:link w:val="806"/>
    <w:rPr>
      <w:rFonts w:ascii="Calibri" w:hAnsi="Calibri"/>
      <w:sz w:val="24"/>
      <w:szCs w:val="22"/>
    </w:rPr>
  </w:style>
  <w:style w:type="paragraph" w:styleId="1429">
    <w:name w:val="paragraph"/>
    <w:basedOn w:val="806"/>
    <w:next w:val="1429"/>
    <w:link w:val="806"/>
    <w:pPr>
      <w:jc w:val="left"/>
      <w:spacing w:before="100" w:beforeAutospacing="1" w:after="100" w:afterAutospacing="1"/>
      <w:widowControl/>
    </w:pPr>
    <w:rPr>
      <w:rFonts w:ascii="宋体" w:hAnsi="宋体" w:cs="宋体"/>
      <w:sz w:val="24"/>
    </w:rPr>
  </w:style>
  <w:style w:type="paragraph" w:styleId="1430">
    <w:name w:val="Plain Text11"/>
    <w:basedOn w:val="806"/>
    <w:next w:val="1430"/>
    <w:link w:val="806"/>
    <w:qFormat/>
    <w:rPr>
      <w:rFonts w:ascii="宋体" w:hAnsi="宋体" w:eastAsia="楷体_GB2312"/>
      <w:sz w:val="28"/>
      <w:szCs w:val="20"/>
    </w:rPr>
  </w:style>
  <w:style w:type="character" w:styleId="1431">
    <w:name w:val="页脚 字符"/>
    <w:next w:val="1431"/>
    <w:link w:val="806"/>
    <w:uiPriority w:val="99"/>
  </w:style>
  <w:style w:type="character" w:styleId="1432">
    <w:name w:val="标题 2 字符"/>
    <w:next w:val="1432"/>
    <w:link w:val="806"/>
    <w:rPr>
      <w:rFonts w:ascii="Arial" w:hAnsi="Arial" w:eastAsia="黑体" w:cs="Times New Roman"/>
      <w:b/>
      <w:bCs/>
      <w:sz w:val="32"/>
      <w:szCs w:val="32"/>
    </w:rPr>
  </w:style>
  <w:style w:type="character" w:styleId="1433">
    <w:name w:val="正文缩进 字符1"/>
    <w:next w:val="1433"/>
    <w:link w:val="806"/>
    <w:qFormat/>
    <w:rPr>
      <w:rFonts w:eastAsia="楷体_GB2312"/>
      <w:sz w:val="24"/>
    </w:rPr>
  </w:style>
  <w:style w:type="character" w:styleId="1434">
    <w:name w:val="未处理的提及"/>
    <w:next w:val="1434"/>
    <w:link w:val="806"/>
    <w:uiPriority w:val="99"/>
    <w:unhideWhenUsed/>
    <w:rPr>
      <w:rFonts w:ascii="Times New Roman" w:hAnsi="Times New Roman" w:eastAsia="宋体" w:cs="Times New Roman"/>
      <w:color w:val="605e5c"/>
      <w:shd w:val="clear" w:color="auto" w:fill="e1dfdd"/>
    </w:rPr>
  </w:style>
  <w:style w:type="character" w:styleId="1435">
    <w:name w:val="正文缩进 Char"/>
    <w:next w:val="1435"/>
    <w:link w:val="1436"/>
    <w:qFormat/>
    <w:rPr>
      <w:rFonts w:eastAsia="楷体_GB2312"/>
      <w:sz w:val="24"/>
    </w:rPr>
  </w:style>
  <w:style w:type="paragraph" w:styleId="1436">
    <w:name w:val="正文缩进1"/>
    <w:basedOn w:val="806"/>
    <w:next w:val="1436"/>
    <w:link w:val="1435"/>
    <w:qFormat/>
    <w:pPr>
      <w:ind w:firstLine="420"/>
      <w:jc w:val="left"/>
    </w:pPr>
    <w:rPr>
      <w:rFonts w:eastAsia="楷体_GB2312"/>
      <w:sz w:val="24"/>
      <w:szCs w:val="20"/>
      <w:lang w:val="en-US" w:eastAsia="en-US"/>
    </w:rPr>
  </w:style>
  <w:style w:type="paragraph" w:styleId="1437">
    <w:name w:val="9小四表格正文"/>
    <w:next w:val="1437"/>
    <w:link w:val="806"/>
    <w:qFormat/>
    <w:pPr>
      <w:jc w:val="center"/>
    </w:pPr>
    <w:rPr>
      <w:rFonts w:eastAsia="仿宋_GB2312"/>
      <w:sz w:val="24"/>
      <w:szCs w:val="24"/>
      <w:lang w:val="en-US" w:eastAsia="zh-CN" w:bidi="ar-SA"/>
    </w:rPr>
  </w:style>
  <w:style w:type="paragraph" w:styleId="1438">
    <w:name w:val="Item List Char"/>
    <w:next w:val="1438"/>
    <w:link w:val="806"/>
    <w:qFormat/>
    <w:pPr>
      <w:numPr>
        <w:ilvl w:val="0"/>
        <w:numId w:val="1"/>
      </w:numPr>
      <w:jc w:val="both"/>
      <w:spacing w:line="300" w:lineRule="auto"/>
      <w:tabs>
        <w:tab w:val="left" w:pos="851" w:leader="none"/>
        <w:tab w:val="left" w:pos="1644" w:leader="none"/>
      </w:tabs>
    </w:pPr>
    <w:rPr>
      <w:rFonts w:ascii="Arial" w:hAnsi="Arial" w:cs="Arial"/>
      <w:sz w:val="21"/>
      <w:szCs w:val="21"/>
      <w:lang w:val="en-US" w:eastAsia="zh-CN" w:bidi="ar-SA"/>
    </w:rPr>
  </w:style>
  <w:style w:type="paragraph" w:styleId="1439">
    <w:name w:val="Item List in Table"/>
    <w:next w:val="1439"/>
    <w:link w:val="806"/>
    <w:qFormat/>
    <w:pPr>
      <w:numPr>
        <w:ilvl w:val="0"/>
        <w:numId w:val="2"/>
      </w:numPr>
      <w:jc w:val="both"/>
      <w:spacing w:before="40" w:after="40"/>
      <w:tabs>
        <w:tab w:val="left" w:pos="284" w:leader="none"/>
      </w:tabs>
    </w:pPr>
    <w:rPr>
      <w:rFonts w:ascii="Arial" w:hAnsi="Arial" w:cs="Arial"/>
      <w:sz w:val="18"/>
      <w:szCs w:val="18"/>
      <w:lang w:val="en-US" w:eastAsia="zh-CN" w:bidi="ar-SA"/>
    </w:rPr>
  </w:style>
  <w:style w:type="character" w:styleId="12537" w:default="1">
    <w:name w:val="Default Paragraph Font"/>
    <w:uiPriority w:val="1"/>
    <w:semiHidden/>
    <w:unhideWhenUsed/>
  </w:style>
  <w:style w:type="numbering" w:styleId="12538" w:default="1">
    <w:name w:val="No List"/>
    <w:uiPriority w:val="99"/>
    <w:semiHidden/>
    <w:unhideWhenUsed/>
  </w:style>
  <w:style w:type="table" w:styleId="125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emf"/><Relationship Id="rId19" Type="http://schemas.openxmlformats.org/officeDocument/2006/relationships/oleObject" Target="embeddings/oleObject1.bin"/><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jpg"/><Relationship Id="rId29"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沈天琪</cp:lastModifiedBy>
  <cp:revision>44</cp:revision>
  <dcterms:created xsi:type="dcterms:W3CDTF">2025-08-06T09:11:00Z</dcterms:created>
  <dcterms:modified xsi:type="dcterms:W3CDTF">2025-12-22T08:50:15Z</dcterms:modified>
  <cp:version>1048576</cp:version>
</cp:coreProperties>
</file>